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13F7" w14:textId="6DA7DD97" w:rsidR="000B1CD4" w:rsidRPr="005A26D6" w:rsidRDefault="000B1CD4" w:rsidP="000B1CD4">
      <w:pPr>
        <w:autoSpaceDE w:val="0"/>
        <w:autoSpaceDN w:val="0"/>
        <w:adjustRightInd w:val="0"/>
        <w:spacing w:after="120" w:line="240" w:lineRule="auto"/>
        <w:jc w:val="both"/>
        <w:rPr>
          <w:rFonts w:ascii="Arial" w:hAnsi="Arial" w:cs="Arial"/>
          <w:b/>
          <w:bCs/>
          <w:color w:val="000000" w:themeColor="text1"/>
        </w:rPr>
      </w:pPr>
      <w:r w:rsidRPr="005A26D6">
        <w:rPr>
          <w:rFonts w:ascii="Arial" w:hAnsi="Arial" w:cs="Arial"/>
          <w:b/>
          <w:bCs/>
          <w:color w:val="000000" w:themeColor="text1"/>
        </w:rPr>
        <w:t xml:space="preserve">Please nominate 1 </w:t>
      </w:r>
      <w:r w:rsidR="00A472B2" w:rsidRPr="005A26D6">
        <w:rPr>
          <w:rFonts w:ascii="Arial" w:hAnsi="Arial" w:cs="Arial"/>
          <w:b/>
          <w:bCs/>
          <w:color w:val="000000" w:themeColor="text1"/>
        </w:rPr>
        <w:t>category that best fits your</w:t>
      </w:r>
      <w:r w:rsidRPr="005A26D6">
        <w:rPr>
          <w:rFonts w:ascii="Arial" w:hAnsi="Arial" w:cs="Arial"/>
          <w:b/>
          <w:bCs/>
          <w:color w:val="000000" w:themeColor="text1"/>
        </w:rPr>
        <w:t xml:space="preserve"> submitted abstract:</w:t>
      </w:r>
    </w:p>
    <w:tbl>
      <w:tblPr>
        <w:tblStyle w:val="TableGrid"/>
        <w:tblW w:w="9498" w:type="dxa"/>
        <w:tblLook w:val="04A0" w:firstRow="1" w:lastRow="0" w:firstColumn="1" w:lastColumn="0" w:noHBand="0" w:noVBand="1"/>
      </w:tblPr>
      <w:tblGrid>
        <w:gridCol w:w="9498"/>
      </w:tblGrid>
      <w:tr w:rsidR="00A472B2" w:rsidRPr="005A26D6" w14:paraId="43DFB354" w14:textId="77777777" w:rsidTr="00A60538">
        <w:trPr>
          <w:trHeight w:val="930"/>
        </w:trPr>
        <w:tc>
          <w:tcPr>
            <w:tcW w:w="9498" w:type="dxa"/>
            <w:tcBorders>
              <w:top w:val="nil"/>
              <w:left w:val="nil"/>
              <w:bottom w:val="nil"/>
              <w:right w:val="nil"/>
            </w:tcBorders>
          </w:tcPr>
          <w:p w14:paraId="781B76AF" w14:textId="307FF4CD" w:rsidR="007B4EBD" w:rsidRPr="007B4EBD" w:rsidRDefault="00A472B2"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Paediatric and/or congenital diseases</w:t>
            </w:r>
          </w:p>
          <w:p w14:paraId="50A5115F" w14:textId="7D647E4F"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Maternal and/or prenatal health</w:t>
            </w:r>
          </w:p>
          <w:p w14:paraId="67983A0F" w14:textId="5CDABD8F"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Cardiometabolic diseases</w:t>
            </w:r>
          </w:p>
          <w:p w14:paraId="55F83567" w14:textId="6AB645FD"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Chronic diseases</w:t>
            </w:r>
          </w:p>
          <w:p w14:paraId="2E259619" w14:textId="6AF0A06C" w:rsid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Healthy aging</w:t>
            </w:r>
          </w:p>
          <w:p w14:paraId="2B253E85" w14:textId="77384B3A" w:rsidR="00E5398A" w:rsidRDefault="00E5398A"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Cancer</w:t>
            </w:r>
          </w:p>
          <w:p w14:paraId="602145EA" w14:textId="4081EA4A" w:rsidR="003E73C7" w:rsidRDefault="003E73C7" w:rsidP="003E73C7">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Neurodegenerative diseases</w:t>
            </w:r>
          </w:p>
          <w:p w14:paraId="4571DC70" w14:textId="79DE9B87" w:rsidR="003E73C7" w:rsidRDefault="003E73C7"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Public health</w:t>
            </w:r>
          </w:p>
          <w:p w14:paraId="4A038E8E" w14:textId="5DC1545C" w:rsidR="003E73C7" w:rsidRPr="007B4EBD" w:rsidRDefault="002842C2" w:rsidP="007B4EBD">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fldChar w:fldCharType="begin">
                <w:ffData>
                  <w:name w:val="Check4"/>
                  <w:enabled/>
                  <w:calcOnExit w:val="0"/>
                  <w:checkBox>
                    <w:sizeAuto/>
                    <w:default w:val="1"/>
                  </w:checkBox>
                </w:ffData>
              </w:fldChar>
            </w:r>
            <w:bookmarkStart w:id="0" w:name="Check4"/>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bookmarkEnd w:id="0"/>
            <w:r w:rsidR="00C5183E" w:rsidRPr="007B4EBD">
              <w:rPr>
                <w:rFonts w:ascii="Arial" w:hAnsi="Arial" w:cs="Arial"/>
                <w:color w:val="000000" w:themeColor="text1"/>
              </w:rPr>
              <w:t xml:space="preserve"> </w:t>
            </w:r>
            <w:r w:rsidR="00C5183E">
              <w:rPr>
                <w:rFonts w:ascii="Arial" w:hAnsi="Arial" w:cs="Arial"/>
                <w:color w:val="000000" w:themeColor="text1"/>
              </w:rPr>
              <w:t>Other</w:t>
            </w:r>
          </w:p>
          <w:p w14:paraId="525AE160" w14:textId="72FC0336" w:rsidR="00A472B2" w:rsidRPr="005A26D6" w:rsidRDefault="00A472B2" w:rsidP="00F13DCA">
            <w:pPr>
              <w:autoSpaceDE w:val="0"/>
              <w:autoSpaceDN w:val="0"/>
              <w:adjustRightInd w:val="0"/>
              <w:spacing w:after="0" w:line="240" w:lineRule="auto"/>
              <w:rPr>
                <w:rFonts w:ascii="Arial" w:hAnsi="Arial" w:cs="Arial"/>
                <w:color w:val="000000" w:themeColor="text1"/>
              </w:rPr>
            </w:pPr>
          </w:p>
        </w:tc>
      </w:tr>
    </w:tbl>
    <w:p w14:paraId="667FC57C" w14:textId="77777777" w:rsidR="000B1CD4" w:rsidRPr="005A26D6" w:rsidRDefault="000B1CD4" w:rsidP="007E5F5F">
      <w:pPr>
        <w:autoSpaceDE w:val="0"/>
        <w:autoSpaceDN w:val="0"/>
        <w:adjustRightInd w:val="0"/>
        <w:spacing w:after="120" w:line="240" w:lineRule="auto"/>
        <w:jc w:val="both"/>
        <w:rPr>
          <w:rFonts w:ascii="Arial" w:hAnsi="Arial" w:cs="Arial"/>
          <w:b/>
          <w:bCs/>
          <w:color w:val="FF0000"/>
        </w:rPr>
      </w:pPr>
    </w:p>
    <w:p w14:paraId="6F01514A" w14:textId="2D2F3066" w:rsidR="007E5F5F" w:rsidRPr="005A26D6" w:rsidRDefault="007E5F5F" w:rsidP="007E5F5F">
      <w:pPr>
        <w:autoSpaceDE w:val="0"/>
        <w:autoSpaceDN w:val="0"/>
        <w:adjustRightInd w:val="0"/>
        <w:spacing w:after="120" w:line="240" w:lineRule="auto"/>
        <w:jc w:val="both"/>
        <w:rPr>
          <w:rFonts w:ascii="Arial" w:hAnsi="Arial" w:cs="Arial"/>
          <w:b/>
          <w:bCs/>
          <w:color w:val="000000" w:themeColor="text1"/>
        </w:rPr>
      </w:pPr>
      <w:r w:rsidRPr="005A26D6">
        <w:rPr>
          <w:rFonts w:ascii="Arial" w:hAnsi="Arial" w:cs="Arial"/>
          <w:b/>
          <w:bCs/>
          <w:color w:val="000000" w:themeColor="text1"/>
        </w:rPr>
        <w:t xml:space="preserve">Please nominate </w:t>
      </w:r>
      <w:r w:rsidR="00966667">
        <w:rPr>
          <w:rFonts w:ascii="Arial" w:hAnsi="Arial" w:cs="Arial"/>
          <w:b/>
          <w:bCs/>
          <w:color w:val="000000" w:themeColor="text1"/>
        </w:rPr>
        <w:t>2</w:t>
      </w:r>
      <w:r w:rsidRPr="005A26D6">
        <w:rPr>
          <w:rFonts w:ascii="Arial" w:hAnsi="Arial" w:cs="Arial"/>
          <w:b/>
          <w:bCs/>
          <w:color w:val="000000" w:themeColor="text1"/>
        </w:rPr>
        <w:t>-</w:t>
      </w:r>
      <w:r w:rsidR="00966667">
        <w:rPr>
          <w:rFonts w:ascii="Arial" w:hAnsi="Arial" w:cs="Arial"/>
          <w:b/>
          <w:bCs/>
          <w:color w:val="000000" w:themeColor="text1"/>
        </w:rPr>
        <w:t>5</w:t>
      </w:r>
      <w:r w:rsidR="00966667" w:rsidRPr="005A26D6">
        <w:rPr>
          <w:rFonts w:ascii="Arial" w:hAnsi="Arial" w:cs="Arial"/>
          <w:b/>
          <w:bCs/>
          <w:color w:val="000000" w:themeColor="text1"/>
        </w:rPr>
        <w:t xml:space="preserve"> </w:t>
      </w:r>
      <w:r w:rsidRPr="005A26D6">
        <w:rPr>
          <w:rFonts w:ascii="Arial" w:hAnsi="Arial" w:cs="Arial"/>
          <w:b/>
          <w:bCs/>
          <w:color w:val="000000" w:themeColor="text1"/>
        </w:rPr>
        <w:t>subject areas relevant to your submitted abstract:</w:t>
      </w:r>
    </w:p>
    <w:tbl>
      <w:tblPr>
        <w:tblW w:w="9946" w:type="dxa"/>
        <w:tblLook w:val="04A0" w:firstRow="1" w:lastRow="0" w:firstColumn="1" w:lastColumn="0" w:noHBand="0" w:noVBand="1"/>
      </w:tblPr>
      <w:tblGrid>
        <w:gridCol w:w="5070"/>
        <w:gridCol w:w="4876"/>
      </w:tblGrid>
      <w:tr w:rsidR="005A26D6" w:rsidRPr="005A26D6" w14:paraId="775D62BF" w14:textId="77777777" w:rsidTr="003E4332">
        <w:trPr>
          <w:trHeight w:val="3030"/>
        </w:trPr>
        <w:tc>
          <w:tcPr>
            <w:tcW w:w="5070" w:type="dxa"/>
          </w:tcPr>
          <w:p w14:paraId="4E03BD75" w14:textId="7C305CB7"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Aged care </w:t>
            </w:r>
          </w:p>
          <w:p w14:paraId="290F6D96" w14:textId="5216C155"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Allied health </w:t>
            </w:r>
          </w:p>
          <w:p w14:paraId="20988523" w14:textId="0A518E32" w:rsidR="007E5F5F"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Animal models </w:t>
            </w:r>
          </w:p>
          <w:p w14:paraId="16384FEE" w14:textId="353D4053" w:rsidR="007E5F5F" w:rsidRPr="005A26D6"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007E5F5F"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Biochemistry </w:t>
            </w:r>
          </w:p>
          <w:p w14:paraId="6A544815" w14:textId="09D99157" w:rsidR="00A472B2" w:rsidRPr="005A26D6" w:rsidRDefault="00A43247"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Bioinformatics </w:t>
            </w:r>
          </w:p>
          <w:p w14:paraId="0FA3D5CD" w14:textId="5CCCECD3" w:rsidR="00A472B2" w:rsidRPr="005A26D6" w:rsidRDefault="002842C2" w:rsidP="00A472B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
                  <w:enabled/>
                  <w:calcOnExit w:val="0"/>
                  <w:checkBox>
                    <w:sizeAuto/>
                    <w:default w:val="1"/>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A472B2" w:rsidRPr="005A26D6">
              <w:rPr>
                <w:rFonts w:ascii="Arial" w:hAnsi="Arial" w:cs="Arial"/>
                <w:color w:val="000000" w:themeColor="text1"/>
              </w:rPr>
              <w:t xml:space="preserve"> Biomarker research </w:t>
            </w:r>
          </w:p>
          <w:p w14:paraId="529339A9" w14:textId="7F5ED027"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Biotechnology</w:t>
            </w:r>
          </w:p>
          <w:p w14:paraId="28BE6074" w14:textId="1429EB76" w:rsidR="00B87191" w:rsidRDefault="002842C2" w:rsidP="00B87191">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Check5"/>
                  <w:enabled/>
                  <w:calcOnExit w:val="0"/>
                  <w:checkBox>
                    <w:sizeAuto/>
                    <w:default w:val="1"/>
                  </w:checkBox>
                </w:ffData>
              </w:fldChar>
            </w:r>
            <w:bookmarkStart w:id="1" w:name="Check5"/>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bookmarkEnd w:id="1"/>
            <w:r w:rsidR="00B87191">
              <w:rPr>
                <w:rFonts w:ascii="Arial" w:hAnsi="Arial" w:cs="Arial"/>
                <w:color w:val="000000" w:themeColor="text1"/>
              </w:rPr>
              <w:t xml:space="preserve"> Cardiovascular research</w:t>
            </w:r>
          </w:p>
          <w:p w14:paraId="73646884" w14:textId="19526000" w:rsidR="00B87191" w:rsidRPr="005A26D6"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Cancer </w:t>
            </w:r>
          </w:p>
          <w:p w14:paraId="614BC9E6" w14:textId="62CC1181" w:rsidR="00A472B2" w:rsidRPr="005A26D6"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sidR="007E5F5F" w:rsidRPr="005A26D6">
              <w:rPr>
                <w:rFonts w:ascii="Arial" w:hAnsi="Arial" w:cs="Arial"/>
                <w:color w:val="000000" w:themeColor="text1"/>
              </w:rPr>
              <w:t>Cell biology</w:t>
            </w:r>
            <w:r w:rsidRPr="005A26D6">
              <w:rPr>
                <w:rFonts w:ascii="Arial" w:hAnsi="Arial" w:cs="Arial"/>
                <w:color w:val="000000" w:themeColor="text1"/>
              </w:rPr>
              <w:t xml:space="preserve"> </w:t>
            </w:r>
          </w:p>
          <w:p w14:paraId="095F2A7E" w14:textId="0839A0D1" w:rsidR="007E5F5F"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Clinical research</w:t>
            </w:r>
          </w:p>
          <w:p w14:paraId="25DB29F9" w14:textId="7A25B6B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Commercialisation </w:t>
            </w:r>
          </w:p>
          <w:p w14:paraId="1AF5F3FF" w14:textId="5819083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Computational biology and/or statistics </w:t>
            </w:r>
          </w:p>
          <w:p w14:paraId="535D5DA1" w14:textId="4107E71B" w:rsidR="00D67679" w:rsidRPr="005A26D6" w:rsidRDefault="00D67679"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Pr="00D67679">
              <w:rPr>
                <w:rFonts w:ascii="Arial" w:hAnsi="Arial" w:cs="Arial"/>
                <w:color w:val="000000" w:themeColor="text1"/>
              </w:rPr>
              <w:t>Consumer advocacy</w:t>
            </w:r>
          </w:p>
          <w:p w14:paraId="5E2CEBB8" w14:textId="07B2C06F" w:rsidR="00A472B2"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Dentistry </w:t>
            </w:r>
          </w:p>
          <w:p w14:paraId="6F8D2096" w14:textId="076FF5AD"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Developmental biology</w:t>
            </w:r>
          </w:p>
          <w:p w14:paraId="6D30B3D4" w14:textId="2C037BD5" w:rsidR="00BF2C64"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Drug discovery</w:t>
            </w:r>
          </w:p>
          <w:p w14:paraId="1CB26FF3" w14:textId="060711D0"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Drug target identification and validation</w:t>
            </w:r>
          </w:p>
          <w:p w14:paraId="1B8D8930" w14:textId="27E1A6C4" w:rsidR="005A26D6" w:rsidRDefault="005A26D6"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Education and training</w:t>
            </w:r>
          </w:p>
          <w:p w14:paraId="61A5114D" w14:textId="06915B0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Endocrinology</w:t>
            </w:r>
          </w:p>
          <w:p w14:paraId="115E8B2B" w14:textId="334F789E"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Environment</w:t>
            </w:r>
          </w:p>
          <w:p w14:paraId="16C77151" w14:textId="2AEABE89" w:rsidR="00B87191" w:rsidRPr="005A26D6"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Epidemiology </w:t>
            </w:r>
          </w:p>
          <w:p w14:paraId="7E1172C7" w14:textId="39FEEB13" w:rsidR="00A472B2" w:rsidRPr="005A26D6"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Genetic counselling</w:t>
            </w:r>
          </w:p>
          <w:p w14:paraId="41829131" w14:textId="6661C307" w:rsidR="00A472B2"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Genetics, epigenetic or small RNAs</w:t>
            </w:r>
          </w:p>
          <w:p w14:paraId="36E134CD" w14:textId="77777777" w:rsidR="00D67679" w:rsidRDefault="00D67679" w:rsidP="00D67679">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Healthcare </w:t>
            </w:r>
          </w:p>
          <w:p w14:paraId="5E936E4F" w14:textId="00418067" w:rsidR="001B1E93" w:rsidRPr="005A26D6" w:rsidRDefault="001B1E93" w:rsidP="00B87191">
            <w:pPr>
              <w:autoSpaceDE w:val="0"/>
              <w:autoSpaceDN w:val="0"/>
              <w:adjustRightInd w:val="0"/>
              <w:spacing w:after="0" w:line="240" w:lineRule="auto"/>
              <w:rPr>
                <w:rFonts w:ascii="Arial" w:hAnsi="Arial" w:cs="Arial"/>
                <w:color w:val="000000" w:themeColor="text1"/>
              </w:rPr>
            </w:pPr>
          </w:p>
        </w:tc>
        <w:tc>
          <w:tcPr>
            <w:tcW w:w="4876" w:type="dxa"/>
          </w:tcPr>
          <w:p w14:paraId="1D2D221F" w14:textId="1E26D85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 xml:space="preserve">Health economics </w:t>
            </w:r>
          </w:p>
          <w:p w14:paraId="6BE79EEC" w14:textId="5346FCC4"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policy</w:t>
            </w:r>
          </w:p>
          <w:p w14:paraId="2FC8A3B8" w14:textId="59451D86"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promotion</w:t>
            </w:r>
          </w:p>
          <w:p w14:paraId="170A046B" w14:textId="77777777"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Imaging and computing</w:t>
            </w:r>
          </w:p>
          <w:p w14:paraId="76582F72" w14:textId="6739DD75"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Immunology</w:t>
            </w:r>
          </w:p>
          <w:p w14:paraId="31F1CBDD" w14:textId="2C0BEB42"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Indigenous health</w:t>
            </w:r>
          </w:p>
          <w:p w14:paraId="6978B2A5" w14:textId="50AD022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Industry </w:t>
            </w:r>
          </w:p>
          <w:p w14:paraId="18393245" w14:textId="01942995"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Invisible illnesses</w:t>
            </w:r>
          </w:p>
          <w:p w14:paraId="15265B83" w14:textId="384E6E52" w:rsidR="00BF2C64" w:rsidRDefault="00BF2C64"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Medicinal chemistry</w:t>
            </w:r>
          </w:p>
          <w:p w14:paraId="22BF19CB" w14:textId="00DE4138" w:rsidR="00A472B2" w:rsidRPr="005A26D6" w:rsidRDefault="00A472B2"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Microbiology</w:t>
            </w:r>
          </w:p>
          <w:p w14:paraId="52CF3B91" w14:textId="1494612F"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Molecular biology</w:t>
            </w:r>
          </w:p>
          <w:p w14:paraId="1B610E96" w14:textId="74FF409D" w:rsidR="00B87191" w:rsidRPr="005A26D6"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Neuroscience </w:t>
            </w:r>
          </w:p>
          <w:p w14:paraId="31C9F757" w14:textId="58430704" w:rsidR="007E5F5F"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Nutrition</w:t>
            </w:r>
          </w:p>
          <w:p w14:paraId="1E7115F9" w14:textId="439BA2C4"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Pain management</w:t>
            </w:r>
          </w:p>
          <w:p w14:paraId="2C22880B" w14:textId="564D20D2" w:rsidR="007E5F5F"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Pathology</w:t>
            </w:r>
          </w:p>
          <w:p w14:paraId="67F1024F" w14:textId="441321DE" w:rsidR="00D67679" w:rsidRDefault="00D67679"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sidRPr="00D67679">
              <w:rPr>
                <w:rFonts w:ascii="Arial" w:hAnsi="Arial" w:cs="Arial"/>
                <w:color w:val="000000" w:themeColor="text1"/>
              </w:rPr>
              <w:t>Personalised Medicine</w:t>
            </w:r>
          </w:p>
          <w:p w14:paraId="2D0713C5" w14:textId="4B5B1DD4" w:rsidR="00D67679" w:rsidRPr="005A26D6" w:rsidRDefault="00D67679"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Rare diseases</w:t>
            </w:r>
          </w:p>
          <w:p w14:paraId="3393F0E1" w14:textId="3568902E" w:rsidR="00A472B2" w:rsidRPr="005A26D6" w:rsidRDefault="00BF2C64"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A472B2" w:rsidRPr="005A26D6">
              <w:rPr>
                <w:rFonts w:ascii="Arial" w:hAnsi="Arial" w:cs="Arial"/>
                <w:color w:val="000000" w:themeColor="text1"/>
              </w:rPr>
              <w:t xml:space="preserve"> Physiology</w:t>
            </w:r>
          </w:p>
          <w:p w14:paraId="4EA7036B" w14:textId="2F78B358" w:rsidR="00A472B2" w:rsidRPr="005A26D6" w:rsidRDefault="00A472B2" w:rsidP="00A472B2">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Psychology</w:t>
            </w:r>
          </w:p>
          <w:p w14:paraId="783B0D2E" w14:textId="44850831"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Public health</w:t>
            </w:r>
          </w:p>
          <w:p w14:paraId="043F7F37" w14:textId="78DE0DB7" w:rsidR="00B87191" w:rsidRDefault="00A43247"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007E5F5F"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Reproductive biology</w:t>
            </w:r>
          </w:p>
          <w:p w14:paraId="79C12947" w14:textId="1CFA11B8"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Technology</w:t>
            </w:r>
          </w:p>
          <w:p w14:paraId="272632DA" w14:textId="7F79A5E4" w:rsidR="00D67679"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Tele-health</w:t>
            </w:r>
          </w:p>
          <w:p w14:paraId="795654EC" w14:textId="02D933E5"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Virology</w:t>
            </w:r>
          </w:p>
          <w:p w14:paraId="0FBBFC71" w14:textId="36AB6EF5" w:rsidR="007E5F5F" w:rsidRPr="005A26D6" w:rsidRDefault="00A43247" w:rsidP="003E4332">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007E5F5F"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Other (please specify): </w:t>
            </w:r>
            <w:r w:rsidRPr="005A26D6">
              <w:rPr>
                <w:rFonts w:ascii="Arial" w:hAnsi="Arial" w:cs="Arial"/>
                <w:b/>
                <w:bCs/>
                <w:color w:val="000000" w:themeColor="text1"/>
              </w:rPr>
              <w:fldChar w:fldCharType="begin">
                <w:ffData>
                  <w:name w:val="Text1"/>
                  <w:enabled/>
                  <w:calcOnExit w:val="0"/>
                  <w:textInput/>
                </w:ffData>
              </w:fldChar>
            </w:r>
            <w:r w:rsidR="007E5F5F" w:rsidRPr="006475FA">
              <w:rPr>
                <w:rFonts w:ascii="Arial" w:hAnsi="Arial" w:cs="Arial"/>
                <w:b/>
                <w:bCs/>
                <w:color w:val="000000" w:themeColor="text1"/>
              </w:rPr>
              <w:instrText xml:space="preserve"> FORMTEXT </w:instrText>
            </w:r>
            <w:r w:rsidRPr="005A26D6">
              <w:rPr>
                <w:rFonts w:ascii="Arial" w:hAnsi="Arial" w:cs="Arial"/>
                <w:b/>
                <w:bCs/>
                <w:color w:val="000000" w:themeColor="text1"/>
              </w:rPr>
            </w:r>
            <w:r w:rsidRPr="005A26D6">
              <w:rPr>
                <w:rFonts w:ascii="Arial" w:hAnsi="Arial" w:cs="Arial"/>
                <w:b/>
                <w:bCs/>
                <w:color w:val="000000" w:themeColor="text1"/>
              </w:rPr>
              <w:fldChar w:fldCharType="separate"/>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Pr="005A26D6">
              <w:rPr>
                <w:rFonts w:ascii="Arial" w:hAnsi="Arial" w:cs="Arial"/>
                <w:b/>
                <w:bCs/>
                <w:color w:val="000000" w:themeColor="text1"/>
              </w:rPr>
              <w:fldChar w:fldCharType="end"/>
            </w:r>
          </w:p>
          <w:p w14:paraId="39D03785"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p w14:paraId="03EEB333"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tc>
      </w:tr>
    </w:tbl>
    <w:p w14:paraId="54A23491" w14:textId="77777777" w:rsidR="00925A8D" w:rsidRPr="005A26D6" w:rsidRDefault="00925A8D" w:rsidP="007E5F5F">
      <w:pPr>
        <w:spacing w:after="120" w:line="240" w:lineRule="auto"/>
        <w:jc w:val="both"/>
        <w:rPr>
          <w:rFonts w:ascii="Arial" w:hAnsi="Arial" w:cs="Arial"/>
          <w:color w:val="FF0000"/>
        </w:rPr>
        <w:sectPr w:rsidR="00925A8D" w:rsidRPr="005A26D6" w:rsidSect="003E4332">
          <w:headerReference w:type="even" r:id="rId8"/>
          <w:headerReference w:type="default" r:id="rId9"/>
          <w:footerReference w:type="even" r:id="rId10"/>
          <w:footerReference w:type="default" r:id="rId11"/>
          <w:pgSz w:w="11906" w:h="16838"/>
          <w:pgMar w:top="1440" w:right="1440" w:bottom="1440" w:left="1440" w:header="708" w:footer="224" w:gutter="0"/>
          <w:cols w:space="708"/>
          <w:docGrid w:linePitch="360"/>
        </w:sectPr>
      </w:pPr>
    </w:p>
    <w:p w14:paraId="224AC4D8" w14:textId="02F2C4A9" w:rsidR="0075140C" w:rsidRPr="005A26D6" w:rsidRDefault="00482A14" w:rsidP="00100165">
      <w:pPr>
        <w:spacing w:after="0" w:line="240" w:lineRule="auto"/>
        <w:jc w:val="both"/>
        <w:rPr>
          <w:rFonts w:ascii="Arial" w:hAnsi="Arial" w:cs="Arial"/>
          <w:b/>
          <w:color w:val="000000" w:themeColor="text1"/>
        </w:rPr>
      </w:pPr>
      <w:bookmarkStart w:id="2" w:name="_Hlk146465661"/>
      <w:r w:rsidRPr="00482A14">
        <w:rPr>
          <w:rFonts w:ascii="Arial" w:hAnsi="Arial" w:cs="Arial"/>
          <w:b/>
          <w:color w:val="000000" w:themeColor="text1"/>
        </w:rPr>
        <w:lastRenderedPageBreak/>
        <w:t>Microvasculature</w:t>
      </w:r>
      <w:r w:rsidRPr="00482A14">
        <w:rPr>
          <w:rFonts w:ascii="Cambria Math" w:hAnsi="Cambria Math" w:cs="Cambria Math"/>
          <w:b/>
          <w:color w:val="000000" w:themeColor="text1"/>
        </w:rPr>
        <w:t>‐</w:t>
      </w:r>
      <w:r w:rsidRPr="00482A14">
        <w:rPr>
          <w:rFonts w:ascii="Arial" w:hAnsi="Arial" w:cs="Arial"/>
          <w:b/>
          <w:color w:val="000000" w:themeColor="text1"/>
        </w:rPr>
        <w:t>on</w:t>
      </w:r>
      <w:r w:rsidRPr="00482A14">
        <w:rPr>
          <w:rFonts w:ascii="Cambria Math" w:hAnsi="Cambria Math" w:cs="Cambria Math"/>
          <w:b/>
          <w:color w:val="000000" w:themeColor="text1"/>
        </w:rPr>
        <w:t>‐</w:t>
      </w:r>
      <w:r w:rsidRPr="00482A14">
        <w:rPr>
          <w:rFonts w:ascii="Arial" w:hAnsi="Arial" w:cs="Arial"/>
          <w:b/>
          <w:color w:val="000000" w:themeColor="text1"/>
        </w:rPr>
        <w:t>a</w:t>
      </w:r>
      <w:r w:rsidRPr="00482A14">
        <w:rPr>
          <w:rFonts w:ascii="Cambria Math" w:hAnsi="Cambria Math" w:cs="Cambria Math"/>
          <w:b/>
          <w:color w:val="000000" w:themeColor="text1"/>
        </w:rPr>
        <w:t>‐</w:t>
      </w:r>
      <w:r w:rsidRPr="00482A14">
        <w:rPr>
          <w:rFonts w:ascii="Arial" w:hAnsi="Arial" w:cs="Arial"/>
          <w:b/>
          <w:color w:val="000000" w:themeColor="text1"/>
        </w:rPr>
        <w:t>Post Chip That Recapitulates Prothrombotic Vascular Geometries and 3D Flow Disturbance</w:t>
      </w:r>
      <w:bookmarkEnd w:id="2"/>
      <w:r w:rsidR="0075140C" w:rsidRPr="005A26D6">
        <w:rPr>
          <w:rFonts w:ascii="Arial" w:hAnsi="Arial" w:cs="Arial"/>
          <w:b/>
          <w:color w:val="000000" w:themeColor="text1"/>
        </w:rPr>
        <w:t xml:space="preserve"> </w:t>
      </w:r>
    </w:p>
    <w:p w14:paraId="296E5C80" w14:textId="77777777" w:rsidR="0075140C" w:rsidRPr="005A26D6" w:rsidRDefault="0075140C" w:rsidP="00100165">
      <w:pPr>
        <w:spacing w:after="0" w:line="240" w:lineRule="auto"/>
        <w:jc w:val="both"/>
        <w:rPr>
          <w:rFonts w:ascii="Arial" w:hAnsi="Arial" w:cs="Arial"/>
          <w:bCs/>
          <w:color w:val="000000" w:themeColor="text1"/>
        </w:rPr>
      </w:pPr>
    </w:p>
    <w:p w14:paraId="5965A2F8" w14:textId="300CBD4E" w:rsidR="0075140C" w:rsidRPr="00EE4106" w:rsidRDefault="00437A85" w:rsidP="00EE4106">
      <w:pPr>
        <w:spacing w:after="0" w:line="240" w:lineRule="auto"/>
        <w:jc w:val="both"/>
        <w:rPr>
          <w:rFonts w:ascii="Arial" w:hAnsi="Arial" w:cs="Arial"/>
          <w:color w:val="222222"/>
          <w:shd w:val="clear" w:color="auto" w:fill="FFFFFF"/>
          <w:vertAlign w:val="superscript"/>
        </w:rPr>
      </w:pPr>
      <w:proofErr w:type="spellStart"/>
      <w:r w:rsidRPr="00EE4106">
        <w:rPr>
          <w:rFonts w:ascii="Arial" w:hAnsi="Arial" w:cs="Arial"/>
          <w:color w:val="222222"/>
          <w:shd w:val="clear" w:color="auto" w:fill="FFFFFF"/>
        </w:rPr>
        <w:t>Yingqi</w:t>
      </w:r>
      <w:proofErr w:type="spellEnd"/>
      <w:r w:rsidRPr="00EE4106">
        <w:rPr>
          <w:rFonts w:ascii="Arial" w:hAnsi="Arial" w:cs="Arial"/>
          <w:color w:val="222222"/>
          <w:shd w:val="clear" w:color="auto" w:fill="FFFFFF"/>
        </w:rPr>
        <w:t xml:space="preserve"> Zhang</w:t>
      </w:r>
      <w:r w:rsidR="00EE4106" w:rsidRPr="00EE4106">
        <w:rPr>
          <w:rFonts w:ascii="Arial" w:hAnsi="Arial" w:cs="Arial"/>
          <w:color w:val="222222"/>
          <w:shd w:val="clear" w:color="auto" w:fill="FFFFFF"/>
          <w:vertAlign w:val="superscript"/>
        </w:rPr>
        <w:t>1</w:t>
      </w:r>
      <w:r w:rsidRPr="00EE4106">
        <w:rPr>
          <w:rFonts w:ascii="Arial" w:hAnsi="Arial" w:cs="Arial"/>
          <w:color w:val="222222"/>
          <w:shd w:val="clear" w:color="auto" w:fill="FFFFFF"/>
        </w:rPr>
        <w:t>, San</w:t>
      </w:r>
      <w:r w:rsidRPr="00EE4106">
        <w:rPr>
          <w:rFonts w:ascii="Cambria Math" w:hAnsi="Cambria Math" w:cs="Cambria Math"/>
          <w:color w:val="222222"/>
          <w:shd w:val="clear" w:color="auto" w:fill="FFFFFF"/>
        </w:rPr>
        <w:t>‐</w:t>
      </w:r>
      <w:r w:rsidRPr="00EE4106">
        <w:rPr>
          <w:rFonts w:ascii="Arial" w:hAnsi="Arial" w:cs="Arial"/>
          <w:color w:val="222222"/>
          <w:shd w:val="clear" w:color="auto" w:fill="FFFFFF"/>
        </w:rPr>
        <w:t>Seint</w:t>
      </w:r>
      <w:r w:rsidRPr="00EE4106">
        <w:rPr>
          <w:rFonts w:ascii="Cambria Math" w:hAnsi="Cambria Math" w:cs="Cambria Math"/>
          <w:color w:val="222222"/>
          <w:shd w:val="clear" w:color="auto" w:fill="FFFFFF"/>
        </w:rPr>
        <w:t>‐</w:t>
      </w:r>
      <w:r w:rsidRPr="00EE4106">
        <w:rPr>
          <w:rFonts w:ascii="Arial" w:hAnsi="Arial" w:cs="Arial"/>
          <w:color w:val="222222"/>
          <w:shd w:val="clear" w:color="auto" w:fill="FFFFFF"/>
        </w:rPr>
        <w:t>Seint Aye</w:t>
      </w:r>
      <w:r w:rsidR="00EE4106" w:rsidRPr="00EE4106">
        <w:rPr>
          <w:rFonts w:ascii="Arial" w:hAnsi="Arial" w:cs="Arial"/>
          <w:color w:val="222222"/>
          <w:shd w:val="clear" w:color="auto" w:fill="FFFFFF"/>
          <w:vertAlign w:val="superscript"/>
        </w:rPr>
        <w:t>1</w:t>
      </w:r>
      <w:r w:rsidRPr="00EE4106">
        <w:rPr>
          <w:rFonts w:ascii="Arial" w:hAnsi="Arial" w:cs="Arial"/>
          <w:color w:val="222222"/>
          <w:shd w:val="clear" w:color="auto" w:fill="FFFFFF"/>
        </w:rPr>
        <w:t xml:space="preserve">, </w:t>
      </w:r>
      <w:r w:rsidR="00EE4106" w:rsidRPr="00EE4106">
        <w:rPr>
          <w:rFonts w:ascii="Arial" w:hAnsi="Arial" w:cs="Arial"/>
          <w:color w:val="222222"/>
          <w:shd w:val="clear" w:color="auto" w:fill="FFFFFF"/>
        </w:rPr>
        <w:t>Vivian Cheng</w:t>
      </w:r>
      <w:r w:rsidR="00EE4106" w:rsidRPr="00EE4106">
        <w:rPr>
          <w:rFonts w:ascii="Arial" w:hAnsi="Arial" w:cs="Arial"/>
          <w:color w:val="222222"/>
          <w:shd w:val="clear" w:color="auto" w:fill="FFFFFF"/>
          <w:vertAlign w:val="superscript"/>
        </w:rPr>
        <w:t>1</w:t>
      </w:r>
      <w:r w:rsidR="00EE4106" w:rsidRPr="00EE4106">
        <w:rPr>
          <w:rFonts w:ascii="Arial" w:hAnsi="Arial" w:cs="Arial"/>
          <w:color w:val="222222"/>
          <w:shd w:val="clear" w:color="auto" w:fill="FFFFFF"/>
        </w:rPr>
        <w:t>, Arian Nasser</w:t>
      </w:r>
      <w:r w:rsidR="00EE4106" w:rsidRPr="00EE4106">
        <w:rPr>
          <w:rFonts w:ascii="Arial" w:hAnsi="Arial" w:cs="Arial"/>
          <w:color w:val="222222"/>
          <w:shd w:val="clear" w:color="auto" w:fill="FFFFFF"/>
          <w:vertAlign w:val="superscript"/>
        </w:rPr>
        <w:t>1</w:t>
      </w:r>
      <w:r w:rsidR="00EE4106" w:rsidRPr="00EE4106">
        <w:rPr>
          <w:rFonts w:ascii="Arial" w:hAnsi="Arial" w:cs="Arial"/>
          <w:color w:val="222222"/>
          <w:shd w:val="clear" w:color="auto" w:fill="FFFFFF"/>
        </w:rPr>
        <w:t xml:space="preserve">, </w:t>
      </w:r>
      <w:proofErr w:type="spellStart"/>
      <w:r w:rsidR="00EE4106" w:rsidRPr="00EE4106">
        <w:rPr>
          <w:rFonts w:ascii="Arial" w:hAnsi="Arial" w:cs="Arial"/>
          <w:color w:val="222222"/>
          <w:shd w:val="clear" w:color="auto" w:fill="FFFFFF"/>
        </w:rPr>
        <w:t>Tianbo</w:t>
      </w:r>
      <w:proofErr w:type="spellEnd"/>
      <w:r w:rsidR="00EE4106" w:rsidRPr="00EE4106">
        <w:rPr>
          <w:rFonts w:ascii="Arial" w:hAnsi="Arial" w:cs="Arial"/>
          <w:color w:val="222222"/>
          <w:shd w:val="clear" w:color="auto" w:fill="FFFFFF"/>
        </w:rPr>
        <w:t xml:space="preserve"> Hong</w:t>
      </w:r>
      <w:r w:rsidR="00EE4106" w:rsidRPr="00EE4106">
        <w:rPr>
          <w:rFonts w:ascii="Arial" w:hAnsi="Arial" w:cs="Arial"/>
          <w:color w:val="222222"/>
          <w:shd w:val="clear" w:color="auto" w:fill="FFFFFF"/>
          <w:vertAlign w:val="superscript"/>
        </w:rPr>
        <w:t>1</w:t>
      </w:r>
      <w:r w:rsidR="00EE4106" w:rsidRPr="00EE4106">
        <w:rPr>
          <w:rFonts w:ascii="Arial" w:hAnsi="Arial" w:cs="Arial"/>
          <w:color w:val="222222"/>
          <w:shd w:val="clear" w:color="auto" w:fill="FFFFFF"/>
        </w:rPr>
        <w:t>, Parham Vatankhah</w:t>
      </w:r>
      <w:r w:rsidR="00EE4106" w:rsidRPr="00EE4106">
        <w:rPr>
          <w:rFonts w:ascii="Arial" w:hAnsi="Arial" w:cs="Arial"/>
          <w:color w:val="222222"/>
          <w:shd w:val="clear" w:color="auto" w:fill="FFFFFF"/>
          <w:vertAlign w:val="superscript"/>
        </w:rPr>
        <w:t>1</w:t>
      </w:r>
      <w:r w:rsidR="00EE4106" w:rsidRPr="00EE4106">
        <w:rPr>
          <w:rFonts w:ascii="Arial" w:hAnsi="Arial" w:cs="Arial"/>
          <w:color w:val="222222"/>
          <w:shd w:val="clear" w:color="auto" w:fill="FFFFFF"/>
        </w:rPr>
        <w:t xml:space="preserve">, </w:t>
      </w:r>
      <w:proofErr w:type="spellStart"/>
      <w:r w:rsidR="00EE4106" w:rsidRPr="00EE4106">
        <w:rPr>
          <w:rFonts w:ascii="Arial" w:hAnsi="Arial" w:cs="Arial"/>
          <w:color w:val="222222"/>
          <w:shd w:val="clear" w:color="auto" w:fill="FFFFFF"/>
        </w:rPr>
        <w:t>Fengtao</w:t>
      </w:r>
      <w:proofErr w:type="spellEnd"/>
      <w:r w:rsidR="00EE4106" w:rsidRPr="00EE4106">
        <w:rPr>
          <w:rFonts w:ascii="Arial" w:hAnsi="Arial" w:cs="Arial"/>
          <w:color w:val="222222"/>
          <w:shd w:val="clear" w:color="auto" w:fill="FFFFFF"/>
        </w:rPr>
        <w:t xml:space="preserve"> Jiang</w:t>
      </w:r>
      <w:r w:rsidR="00EE4106" w:rsidRPr="00EE4106">
        <w:rPr>
          <w:rFonts w:ascii="Arial" w:hAnsi="Arial" w:cs="Arial"/>
          <w:color w:val="222222"/>
          <w:shd w:val="clear" w:color="auto" w:fill="FFFFFF"/>
          <w:vertAlign w:val="superscript"/>
        </w:rPr>
        <w:t>1,2,3</w:t>
      </w:r>
      <w:r w:rsidR="00EE4106" w:rsidRPr="00EE4106">
        <w:rPr>
          <w:rFonts w:ascii="Arial" w:hAnsi="Arial" w:cs="Arial"/>
          <w:color w:val="222222"/>
          <w:shd w:val="clear" w:color="auto" w:fill="FFFFFF"/>
        </w:rPr>
        <w:t xml:space="preserve">, </w:t>
      </w:r>
      <w:proofErr w:type="spellStart"/>
      <w:r w:rsidR="00EE4106" w:rsidRPr="00EE4106">
        <w:rPr>
          <w:rFonts w:ascii="Arial" w:hAnsi="Arial" w:cs="Arial"/>
          <w:color w:val="222222"/>
          <w:shd w:val="clear" w:color="auto" w:fill="FFFFFF"/>
        </w:rPr>
        <w:t>Yunduo</w:t>
      </w:r>
      <w:proofErr w:type="spellEnd"/>
      <w:r w:rsidR="00EE4106" w:rsidRPr="00EE4106">
        <w:rPr>
          <w:rFonts w:ascii="Arial" w:hAnsi="Arial" w:cs="Arial"/>
          <w:color w:val="222222"/>
          <w:shd w:val="clear" w:color="auto" w:fill="FFFFFF"/>
        </w:rPr>
        <w:t xml:space="preserve"> Charles Zhao</w:t>
      </w:r>
      <w:r w:rsidR="00EE4106" w:rsidRPr="00EE4106">
        <w:rPr>
          <w:rFonts w:ascii="Arial" w:hAnsi="Arial" w:cs="Arial"/>
          <w:color w:val="222222"/>
          <w:shd w:val="clear" w:color="auto" w:fill="FFFFFF"/>
          <w:vertAlign w:val="superscript"/>
        </w:rPr>
        <w:t>1,2,3</w:t>
      </w:r>
      <w:r w:rsidR="00EE4106" w:rsidRPr="00EE4106">
        <w:rPr>
          <w:rFonts w:ascii="Arial" w:hAnsi="Arial" w:cs="Arial"/>
          <w:color w:val="222222"/>
          <w:shd w:val="clear" w:color="auto" w:fill="FFFFFF"/>
        </w:rPr>
        <w:t>, Laura Moldovan</w:t>
      </w:r>
      <w:r w:rsidR="00EE4106" w:rsidRPr="00EE4106">
        <w:rPr>
          <w:rFonts w:ascii="Arial" w:hAnsi="Arial" w:cs="Arial"/>
          <w:color w:val="222222"/>
          <w:shd w:val="clear" w:color="auto" w:fill="FFFFFF"/>
          <w:vertAlign w:val="superscript"/>
        </w:rPr>
        <w:t>1,2</w:t>
      </w:r>
      <w:r w:rsidR="00EE4106" w:rsidRPr="00EE4106">
        <w:rPr>
          <w:rFonts w:ascii="Arial" w:hAnsi="Arial" w:cs="Arial"/>
          <w:color w:val="222222"/>
          <w:shd w:val="clear" w:color="auto" w:fill="FFFFFF"/>
        </w:rPr>
        <w:t>, Allan Sun</w:t>
      </w:r>
      <w:r w:rsidR="00EE4106" w:rsidRPr="00EE4106">
        <w:rPr>
          <w:rFonts w:ascii="Arial" w:hAnsi="Arial" w:cs="Arial"/>
          <w:color w:val="222222"/>
          <w:shd w:val="clear" w:color="auto" w:fill="FFFFFF"/>
          <w:vertAlign w:val="superscript"/>
        </w:rPr>
        <w:t>1,2</w:t>
      </w:r>
      <w:r w:rsidR="00EE4106" w:rsidRPr="00EE4106">
        <w:rPr>
          <w:rFonts w:ascii="Arial" w:hAnsi="Arial" w:cs="Arial"/>
          <w:color w:val="222222"/>
          <w:shd w:val="clear" w:color="auto" w:fill="FFFFFF"/>
        </w:rPr>
        <w:t>, Alexander Dupuy</w:t>
      </w:r>
      <w:r w:rsidR="00EE4106" w:rsidRPr="00EE4106">
        <w:rPr>
          <w:rFonts w:ascii="Arial" w:hAnsi="Arial" w:cs="Arial"/>
          <w:color w:val="222222"/>
          <w:shd w:val="clear" w:color="auto" w:fill="FFFFFF"/>
          <w:vertAlign w:val="superscript"/>
        </w:rPr>
        <w:t>4</w:t>
      </w:r>
      <w:r w:rsidR="00EE4106" w:rsidRPr="00EE4106">
        <w:rPr>
          <w:rFonts w:ascii="Arial" w:hAnsi="Arial" w:cs="Arial"/>
          <w:color w:val="222222"/>
          <w:shd w:val="clear" w:color="auto" w:fill="FFFFFF"/>
        </w:rPr>
        <w:t>, Freda Passam</w:t>
      </w:r>
      <w:r w:rsidR="00EE4106" w:rsidRPr="00EE4106">
        <w:rPr>
          <w:rFonts w:ascii="Arial" w:hAnsi="Arial" w:cs="Arial"/>
          <w:color w:val="222222"/>
          <w:shd w:val="clear" w:color="auto" w:fill="FFFFFF"/>
          <w:vertAlign w:val="superscript"/>
        </w:rPr>
        <w:t>5,6</w:t>
      </w:r>
      <w:r w:rsidR="00EE4106" w:rsidRPr="00EE4106">
        <w:rPr>
          <w:rFonts w:ascii="Arial" w:hAnsi="Arial" w:cs="Arial"/>
          <w:color w:val="222222"/>
          <w:shd w:val="clear" w:color="auto" w:fill="FFFFFF"/>
        </w:rPr>
        <w:t>, Lining Arnold Ju</w:t>
      </w:r>
      <w:r w:rsidR="00EE4106" w:rsidRPr="00EE4106">
        <w:rPr>
          <w:rFonts w:ascii="Arial" w:hAnsi="Arial" w:cs="Arial"/>
          <w:color w:val="222222"/>
          <w:shd w:val="clear" w:color="auto" w:fill="FFFFFF"/>
          <w:vertAlign w:val="superscript"/>
        </w:rPr>
        <w:t>1,2,3*</w:t>
      </w:r>
    </w:p>
    <w:p w14:paraId="0BB3CA66" w14:textId="77777777" w:rsidR="00EE4106" w:rsidRPr="005A26D6" w:rsidRDefault="00EE4106" w:rsidP="00EE4106">
      <w:pPr>
        <w:spacing w:after="0" w:line="240" w:lineRule="auto"/>
        <w:jc w:val="both"/>
        <w:rPr>
          <w:rFonts w:ascii="Arial" w:hAnsi="Arial" w:cs="Arial"/>
          <w:color w:val="000000" w:themeColor="text1"/>
        </w:rPr>
      </w:pPr>
    </w:p>
    <w:p w14:paraId="096A7E04" w14:textId="77777777" w:rsidR="00EE4106" w:rsidRPr="00EE4106" w:rsidRDefault="00EE4106" w:rsidP="00EE4106">
      <w:pPr>
        <w:autoSpaceDE w:val="0"/>
        <w:autoSpaceDN w:val="0"/>
        <w:adjustRightInd w:val="0"/>
        <w:spacing w:after="0" w:line="240" w:lineRule="auto"/>
        <w:jc w:val="both"/>
        <w:rPr>
          <w:rFonts w:ascii="Arial" w:hAnsi="Arial" w:cs="Arial"/>
          <w:bCs/>
          <w:i/>
          <w:color w:val="000000" w:themeColor="text1"/>
          <w:lang w:val="en-US"/>
        </w:rPr>
      </w:pPr>
      <w:r w:rsidRPr="00EE4106">
        <w:rPr>
          <w:rFonts w:ascii="Arial" w:hAnsi="Arial" w:cs="Arial"/>
          <w:bCs/>
          <w:i/>
          <w:color w:val="000000" w:themeColor="text1"/>
          <w:vertAlign w:val="superscript"/>
          <w:lang w:val="en-US"/>
        </w:rPr>
        <w:t xml:space="preserve">1 </w:t>
      </w:r>
      <w:bookmarkStart w:id="3" w:name="_Hlk146543342"/>
      <w:r w:rsidRPr="00EE4106">
        <w:rPr>
          <w:rFonts w:ascii="Arial" w:hAnsi="Arial" w:cs="Arial"/>
          <w:bCs/>
          <w:i/>
          <w:color w:val="000000" w:themeColor="text1"/>
          <w:lang w:val="en-US"/>
        </w:rPr>
        <w:t>School of Biomedical Engineering, The University of Sydney, Darlington, NSW 2008, Australia</w:t>
      </w:r>
    </w:p>
    <w:bookmarkEnd w:id="3"/>
    <w:p w14:paraId="55710750" w14:textId="77777777" w:rsidR="00EE4106" w:rsidRPr="00EE4106" w:rsidRDefault="00EE4106" w:rsidP="00EE4106">
      <w:pPr>
        <w:autoSpaceDE w:val="0"/>
        <w:autoSpaceDN w:val="0"/>
        <w:adjustRightInd w:val="0"/>
        <w:spacing w:after="0" w:line="240" w:lineRule="auto"/>
        <w:jc w:val="both"/>
        <w:rPr>
          <w:rFonts w:ascii="Arial" w:hAnsi="Arial" w:cs="Arial"/>
          <w:bCs/>
          <w:i/>
          <w:color w:val="000000" w:themeColor="text1"/>
          <w:lang w:val="en-US"/>
        </w:rPr>
      </w:pPr>
      <w:r w:rsidRPr="00EE4106">
        <w:rPr>
          <w:rFonts w:ascii="Arial" w:hAnsi="Arial" w:cs="Arial"/>
          <w:bCs/>
          <w:i/>
          <w:color w:val="000000" w:themeColor="text1"/>
          <w:vertAlign w:val="superscript"/>
          <w:lang w:val="en-US"/>
        </w:rPr>
        <w:t xml:space="preserve">2 </w:t>
      </w:r>
      <w:r w:rsidRPr="00EE4106">
        <w:rPr>
          <w:rFonts w:ascii="Arial" w:hAnsi="Arial" w:cs="Arial"/>
          <w:bCs/>
          <w:i/>
          <w:color w:val="000000" w:themeColor="text1"/>
          <w:lang w:val="en-US"/>
        </w:rPr>
        <w:t>Charles Perkins Centre, The University of Sydney, Camperdown, NSW 2006, Australia</w:t>
      </w:r>
    </w:p>
    <w:p w14:paraId="6C327A2D" w14:textId="77777777" w:rsidR="00EE4106" w:rsidRPr="00EE4106" w:rsidRDefault="00EE4106" w:rsidP="00EE4106">
      <w:pPr>
        <w:autoSpaceDE w:val="0"/>
        <w:autoSpaceDN w:val="0"/>
        <w:adjustRightInd w:val="0"/>
        <w:spacing w:after="0" w:line="240" w:lineRule="auto"/>
        <w:jc w:val="both"/>
        <w:rPr>
          <w:rFonts w:ascii="Arial" w:hAnsi="Arial" w:cs="Arial"/>
          <w:bCs/>
          <w:i/>
          <w:iCs/>
          <w:color w:val="000000" w:themeColor="text1"/>
          <w:lang w:val="en-US"/>
        </w:rPr>
      </w:pPr>
      <w:r w:rsidRPr="00EE4106">
        <w:rPr>
          <w:rFonts w:ascii="Arial" w:hAnsi="Arial" w:cs="Arial"/>
          <w:bCs/>
          <w:i/>
          <w:iCs/>
          <w:color w:val="000000" w:themeColor="text1"/>
          <w:vertAlign w:val="superscript"/>
          <w:lang w:val="en-US"/>
        </w:rPr>
        <w:t xml:space="preserve">3 </w:t>
      </w:r>
      <w:r w:rsidRPr="00EE4106">
        <w:rPr>
          <w:rFonts w:ascii="Arial" w:hAnsi="Arial" w:cs="Arial"/>
          <w:bCs/>
          <w:i/>
          <w:iCs/>
          <w:color w:val="000000" w:themeColor="text1"/>
          <w:lang w:val="en-US"/>
        </w:rPr>
        <w:t>The University of Sydney Nano Institute (Sydney Nano), The University of Sydney, Camperdown, NSW 2006, Australia</w:t>
      </w:r>
    </w:p>
    <w:p w14:paraId="678602B0" w14:textId="77777777" w:rsidR="00EE4106" w:rsidRPr="00EE4106" w:rsidRDefault="00EE4106" w:rsidP="00EE4106">
      <w:pPr>
        <w:autoSpaceDE w:val="0"/>
        <w:autoSpaceDN w:val="0"/>
        <w:adjustRightInd w:val="0"/>
        <w:spacing w:after="0" w:line="240" w:lineRule="auto"/>
        <w:jc w:val="both"/>
        <w:rPr>
          <w:rFonts w:ascii="Arial" w:hAnsi="Arial" w:cs="Arial"/>
          <w:bCs/>
          <w:i/>
          <w:iCs/>
          <w:color w:val="000000" w:themeColor="text1"/>
          <w:lang w:val="en-US"/>
        </w:rPr>
      </w:pPr>
      <w:r w:rsidRPr="00EE4106">
        <w:rPr>
          <w:rFonts w:ascii="Arial" w:hAnsi="Arial" w:cs="Arial"/>
          <w:bCs/>
          <w:i/>
          <w:iCs/>
          <w:color w:val="000000" w:themeColor="text1"/>
          <w:vertAlign w:val="superscript"/>
          <w:lang w:val="en-US"/>
        </w:rPr>
        <w:t>4</w:t>
      </w:r>
      <w:r w:rsidRPr="00EE4106">
        <w:rPr>
          <w:rFonts w:ascii="Arial" w:hAnsi="Arial" w:cs="Arial"/>
          <w:bCs/>
          <w:i/>
          <w:iCs/>
          <w:color w:val="000000" w:themeColor="text1"/>
          <w:lang w:val="en-US"/>
        </w:rPr>
        <w:t xml:space="preserve"> Heart Research Institute, University of Sydney, Sydney, NSW 2042, Australia.</w:t>
      </w:r>
    </w:p>
    <w:p w14:paraId="1B21FAF9" w14:textId="77777777" w:rsidR="00EE4106" w:rsidRPr="00EE4106" w:rsidRDefault="00EE4106" w:rsidP="00EE4106">
      <w:pPr>
        <w:autoSpaceDE w:val="0"/>
        <w:autoSpaceDN w:val="0"/>
        <w:adjustRightInd w:val="0"/>
        <w:spacing w:after="0" w:line="240" w:lineRule="auto"/>
        <w:jc w:val="both"/>
        <w:rPr>
          <w:rFonts w:ascii="Arial" w:hAnsi="Arial" w:cs="Arial"/>
          <w:bCs/>
          <w:i/>
          <w:color w:val="000000" w:themeColor="text1"/>
          <w:lang w:val="en-US"/>
        </w:rPr>
      </w:pPr>
      <w:r w:rsidRPr="00EE4106">
        <w:rPr>
          <w:rFonts w:ascii="Arial" w:hAnsi="Arial" w:cs="Arial"/>
          <w:bCs/>
          <w:i/>
          <w:color w:val="000000" w:themeColor="text1"/>
          <w:vertAlign w:val="superscript"/>
          <w:lang w:val="en-US"/>
        </w:rPr>
        <w:t>5</w:t>
      </w:r>
      <w:r w:rsidRPr="00EE4106">
        <w:rPr>
          <w:rFonts w:ascii="Arial" w:hAnsi="Arial" w:cs="Arial"/>
          <w:bCs/>
          <w:i/>
          <w:color w:val="000000" w:themeColor="text1"/>
          <w:lang w:val="en-US"/>
        </w:rPr>
        <w:t xml:space="preserve"> Department of </w:t>
      </w:r>
      <w:proofErr w:type="spellStart"/>
      <w:r w:rsidRPr="00EE4106">
        <w:rPr>
          <w:rFonts w:ascii="Arial" w:hAnsi="Arial" w:cs="Arial"/>
          <w:bCs/>
          <w:i/>
          <w:color w:val="000000" w:themeColor="text1"/>
          <w:lang w:val="en-US"/>
        </w:rPr>
        <w:t>Haematology</w:t>
      </w:r>
      <w:proofErr w:type="spellEnd"/>
      <w:r w:rsidRPr="00EE4106">
        <w:rPr>
          <w:rFonts w:ascii="Arial" w:hAnsi="Arial" w:cs="Arial"/>
          <w:bCs/>
          <w:i/>
          <w:color w:val="000000" w:themeColor="text1"/>
          <w:lang w:val="en-US"/>
        </w:rPr>
        <w:t>, Royal Prince Alfred Hospital, Camperdown, NSW 2006, Australia.</w:t>
      </w:r>
    </w:p>
    <w:p w14:paraId="01A5DE8E" w14:textId="1C2A297D" w:rsidR="00EE4106" w:rsidRPr="00EE4106" w:rsidRDefault="00EE4106" w:rsidP="00EE4106">
      <w:pPr>
        <w:autoSpaceDE w:val="0"/>
        <w:autoSpaceDN w:val="0"/>
        <w:adjustRightInd w:val="0"/>
        <w:spacing w:after="0" w:line="240" w:lineRule="auto"/>
        <w:jc w:val="both"/>
        <w:rPr>
          <w:rFonts w:ascii="Arial" w:hAnsi="Arial" w:cs="Arial"/>
          <w:bCs/>
          <w:i/>
          <w:color w:val="000000" w:themeColor="text1"/>
          <w:lang w:val="en-US"/>
        </w:rPr>
      </w:pPr>
      <w:r w:rsidRPr="00EE4106">
        <w:rPr>
          <w:rFonts w:ascii="Arial" w:hAnsi="Arial" w:cs="Arial"/>
          <w:bCs/>
          <w:i/>
          <w:color w:val="000000" w:themeColor="text1"/>
          <w:vertAlign w:val="superscript"/>
          <w:lang w:val="en-US"/>
        </w:rPr>
        <w:t>6</w:t>
      </w:r>
      <w:r>
        <w:rPr>
          <w:rFonts w:ascii="Arial" w:hAnsi="Arial" w:cs="Arial"/>
          <w:bCs/>
          <w:i/>
          <w:color w:val="000000" w:themeColor="text1"/>
          <w:vertAlign w:val="superscript"/>
          <w:lang w:val="en-US"/>
        </w:rPr>
        <w:t xml:space="preserve"> </w:t>
      </w:r>
      <w:r w:rsidRPr="00EE4106">
        <w:rPr>
          <w:rFonts w:ascii="Arial" w:hAnsi="Arial" w:cs="Arial"/>
          <w:bCs/>
          <w:i/>
          <w:color w:val="000000" w:themeColor="text1"/>
          <w:lang w:val="en-US"/>
        </w:rPr>
        <w:t>Central Clinical School, Faculty Medicine and Health, The University of Sydney, Camperdown, NSW 2006, Australia</w:t>
      </w:r>
    </w:p>
    <w:p w14:paraId="03DD0157" w14:textId="77777777" w:rsidR="0075140C" w:rsidRPr="005A26D6" w:rsidRDefault="0075140C" w:rsidP="00100165">
      <w:pPr>
        <w:autoSpaceDE w:val="0"/>
        <w:autoSpaceDN w:val="0"/>
        <w:adjustRightInd w:val="0"/>
        <w:spacing w:after="0" w:line="240" w:lineRule="auto"/>
        <w:jc w:val="both"/>
        <w:rPr>
          <w:rFonts w:ascii="Arial" w:hAnsi="Arial" w:cs="Arial"/>
          <w:bCs/>
          <w:i/>
          <w:color w:val="000000" w:themeColor="text1"/>
        </w:rPr>
      </w:pPr>
    </w:p>
    <w:p w14:paraId="04847999" w14:textId="44B20782"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Background</w:t>
      </w:r>
      <w:r>
        <w:rPr>
          <w:rFonts w:ascii="Arial" w:hAnsi="Arial" w:cs="Arial"/>
          <w:b/>
          <w:color w:val="000000" w:themeColor="text1"/>
        </w:rPr>
        <w:t xml:space="preserve"> and Aims</w:t>
      </w:r>
      <w:r w:rsidRPr="005A26D6">
        <w:rPr>
          <w:rFonts w:ascii="Arial" w:hAnsi="Arial" w:cs="Arial"/>
          <w:b/>
          <w:color w:val="000000" w:themeColor="text1"/>
        </w:rPr>
        <w:t>:</w:t>
      </w:r>
      <w:r w:rsidRPr="005A26D6">
        <w:rPr>
          <w:rFonts w:ascii="Arial" w:hAnsi="Arial" w:cs="Arial"/>
          <w:bCs/>
          <w:color w:val="000000" w:themeColor="text1"/>
        </w:rPr>
        <w:t xml:space="preserve"> </w:t>
      </w:r>
      <w:r w:rsidR="00482A14" w:rsidRPr="002A4FC8">
        <w:rPr>
          <w:rFonts w:ascii="Arial" w:hAnsi="Arial" w:cs="Arial"/>
          <w:bCs/>
          <w:color w:val="000000"/>
        </w:rPr>
        <w:t xml:space="preserve">Stenosis, characterized by partial vessel narrowing, alters blood </w:t>
      </w:r>
      <w:proofErr w:type="spellStart"/>
      <w:r w:rsidR="00482A14" w:rsidRPr="002A4FC8">
        <w:rPr>
          <w:rFonts w:ascii="Arial" w:hAnsi="Arial" w:cs="Arial"/>
          <w:bCs/>
          <w:color w:val="000000"/>
        </w:rPr>
        <w:t>hemodynamics</w:t>
      </w:r>
      <w:proofErr w:type="spellEnd"/>
      <w:r w:rsidR="00482A14" w:rsidRPr="002A4FC8">
        <w:rPr>
          <w:rFonts w:ascii="Arial" w:hAnsi="Arial" w:cs="Arial"/>
          <w:bCs/>
          <w:color w:val="000000"/>
        </w:rPr>
        <w:t xml:space="preserve"> and can lead to unpredictable thrombosis. Existing models struggle to accurately represent the complex vascular geometries and </w:t>
      </w:r>
      <w:proofErr w:type="spellStart"/>
      <w:r w:rsidR="00482A14" w:rsidRPr="002A4FC8">
        <w:rPr>
          <w:rFonts w:ascii="Arial" w:hAnsi="Arial" w:cs="Arial"/>
          <w:bCs/>
          <w:color w:val="000000"/>
        </w:rPr>
        <w:t>hemodynamics</w:t>
      </w:r>
      <w:proofErr w:type="spellEnd"/>
      <w:r w:rsidR="00482A14" w:rsidRPr="002A4FC8">
        <w:rPr>
          <w:rFonts w:ascii="Arial" w:hAnsi="Arial" w:cs="Arial"/>
          <w:bCs/>
          <w:color w:val="000000"/>
        </w:rPr>
        <w:t xml:space="preserve">. To address this challenge, a microvasculature-on-a-post chip is developed to mimic partially stenotic vascular geometries. The innovative model offers valuable insights into stenosis-induced thrombosis and endothelial </w:t>
      </w:r>
      <w:r w:rsidR="00675644" w:rsidRPr="002A4FC8">
        <w:rPr>
          <w:rFonts w:ascii="Arial" w:hAnsi="Arial" w:cs="Arial"/>
          <w:bCs/>
          <w:color w:val="000000"/>
        </w:rPr>
        <w:t>behaviour</w:t>
      </w:r>
      <w:r w:rsidR="00482A14" w:rsidRPr="002A4FC8">
        <w:rPr>
          <w:rFonts w:ascii="Arial" w:hAnsi="Arial" w:cs="Arial"/>
          <w:bCs/>
          <w:color w:val="000000"/>
        </w:rPr>
        <w:t>, paving the way for improved assessment of thrombotic risks associated with stenotic vessels. This advanced microfluidic platform also offers new approaches for evaluation of prothrombotic phenotypes and cardiovascular risk assessment in the future.</w:t>
      </w:r>
      <w:r>
        <w:rPr>
          <w:rFonts w:ascii="Arial" w:hAnsi="Arial" w:cs="Arial"/>
          <w:bCs/>
          <w:color w:val="000000" w:themeColor="text1"/>
        </w:rPr>
        <w:t xml:space="preserve"> </w:t>
      </w:r>
    </w:p>
    <w:p w14:paraId="368C6B5F" w14:textId="7809175F"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Methods:</w:t>
      </w:r>
      <w:r w:rsidRPr="005A26D6">
        <w:rPr>
          <w:rFonts w:ascii="Arial" w:hAnsi="Arial" w:cs="Arial"/>
          <w:bCs/>
          <w:color w:val="000000" w:themeColor="text1"/>
        </w:rPr>
        <w:t xml:space="preserve"> </w:t>
      </w:r>
      <w:r w:rsidR="00EE4106" w:rsidRPr="002A4FC8">
        <w:rPr>
          <w:rFonts w:ascii="Arial" w:hAnsi="Arial" w:cs="Arial"/>
          <w:bCs/>
          <w:color w:val="000000"/>
        </w:rPr>
        <w:t>To emulate</w:t>
      </w:r>
      <w:r w:rsidR="00675644">
        <w:rPr>
          <w:rFonts w:ascii="Arial" w:hAnsi="Arial" w:cs="Arial"/>
          <w:bCs/>
          <w:color w:val="000000"/>
        </w:rPr>
        <w:t xml:space="preserve"> </w:t>
      </w:r>
      <w:r w:rsidR="00EE4106" w:rsidRPr="002A4FC8">
        <w:rPr>
          <w:rFonts w:ascii="Arial" w:hAnsi="Arial" w:cs="Arial"/>
          <w:bCs/>
          <w:color w:val="000000"/>
        </w:rPr>
        <w:t xml:space="preserve">diseased vessel, the </w:t>
      </w:r>
      <w:proofErr w:type="spellStart"/>
      <w:r w:rsidR="009515B3">
        <w:rPr>
          <w:rFonts w:ascii="Arial" w:hAnsi="Arial" w:cs="Arial"/>
          <w:bCs/>
          <w:color w:val="000000"/>
        </w:rPr>
        <w:t>endothelialised</w:t>
      </w:r>
      <w:proofErr w:type="spellEnd"/>
      <w:r w:rsidR="009515B3">
        <w:rPr>
          <w:rFonts w:ascii="Arial" w:hAnsi="Arial" w:cs="Arial"/>
          <w:bCs/>
          <w:color w:val="000000"/>
        </w:rPr>
        <w:t xml:space="preserve"> </w:t>
      </w:r>
      <w:r w:rsidR="00EE4106" w:rsidRPr="002A4FC8">
        <w:rPr>
          <w:rFonts w:ascii="Arial" w:hAnsi="Arial" w:cs="Arial"/>
          <w:bCs/>
          <w:color w:val="000000"/>
        </w:rPr>
        <w:t>post</w:t>
      </w:r>
      <w:r w:rsidR="009515B3">
        <w:rPr>
          <w:rFonts w:ascii="Arial" w:hAnsi="Arial" w:cs="Arial"/>
          <w:bCs/>
          <w:color w:val="000000"/>
        </w:rPr>
        <w:t xml:space="preserve"> microfluidics</w:t>
      </w:r>
      <w:r w:rsidR="00EE4106" w:rsidRPr="002A4FC8">
        <w:rPr>
          <w:rFonts w:ascii="Arial" w:hAnsi="Arial" w:cs="Arial"/>
          <w:bCs/>
          <w:color w:val="000000"/>
        </w:rPr>
        <w:t xml:space="preserve"> </w:t>
      </w:r>
      <w:r w:rsidR="009515B3">
        <w:rPr>
          <w:rFonts w:ascii="Arial" w:hAnsi="Arial" w:cs="Arial"/>
          <w:bCs/>
          <w:color w:val="000000"/>
        </w:rPr>
        <w:t>chips</w:t>
      </w:r>
      <w:r w:rsidR="00EE4106" w:rsidRPr="002A4FC8">
        <w:rPr>
          <w:rFonts w:ascii="Arial" w:hAnsi="Arial" w:cs="Arial"/>
          <w:bCs/>
          <w:color w:val="000000"/>
        </w:rPr>
        <w:t xml:space="preserve"> </w:t>
      </w:r>
      <w:r w:rsidR="009515B3">
        <w:rPr>
          <w:rFonts w:ascii="Arial" w:hAnsi="Arial" w:cs="Arial"/>
          <w:bCs/>
          <w:color w:val="000000"/>
        </w:rPr>
        <w:t>were</w:t>
      </w:r>
      <w:r w:rsidR="00EE4106" w:rsidRPr="002A4FC8">
        <w:rPr>
          <w:rFonts w:ascii="Arial" w:hAnsi="Arial" w:cs="Arial"/>
          <w:bCs/>
          <w:color w:val="000000"/>
        </w:rPr>
        <w:t xml:space="preserve"> </w:t>
      </w:r>
      <w:r w:rsidR="00EE4106" w:rsidRPr="00437A85">
        <w:rPr>
          <w:rFonts w:ascii="Arial" w:hAnsi="Arial" w:cs="Arial"/>
          <w:bCs/>
          <w:color w:val="000000" w:themeColor="text1"/>
        </w:rPr>
        <w:t>treated with PMA</w:t>
      </w:r>
      <w:r w:rsidR="00EE4106">
        <w:rPr>
          <w:rFonts w:ascii="Arial" w:hAnsi="Arial" w:cs="Arial"/>
          <w:bCs/>
          <w:color w:val="000000" w:themeColor="text1"/>
        </w:rPr>
        <w:t xml:space="preserve"> </w:t>
      </w:r>
      <w:r w:rsidR="00EE4106">
        <w:rPr>
          <w:rFonts w:ascii="Arial" w:hAnsi="Arial" w:cs="Arial"/>
          <w:bCs/>
          <w:color w:val="000000" w:themeColor="text1"/>
        </w:rPr>
        <w:t>drug</w:t>
      </w:r>
      <w:r w:rsidR="00EE4106" w:rsidRPr="002A4FC8">
        <w:rPr>
          <w:rFonts w:ascii="Arial" w:hAnsi="Arial" w:cs="Arial"/>
          <w:bCs/>
          <w:color w:val="000000"/>
        </w:rPr>
        <w:t xml:space="preserve">. Subsequently, </w:t>
      </w:r>
      <w:r w:rsidR="00EE4106">
        <w:rPr>
          <w:rFonts w:ascii="Arial" w:hAnsi="Arial" w:cs="Arial"/>
          <w:bCs/>
          <w:color w:val="000000"/>
        </w:rPr>
        <w:t xml:space="preserve">recalcified </w:t>
      </w:r>
      <w:r w:rsidR="00EE4106" w:rsidRPr="002A4FC8">
        <w:rPr>
          <w:rFonts w:ascii="Arial" w:hAnsi="Arial" w:cs="Arial"/>
          <w:bCs/>
          <w:color w:val="000000"/>
        </w:rPr>
        <w:t>human blood</w:t>
      </w:r>
      <w:r w:rsidR="00EE4106" w:rsidRPr="00EE4106">
        <w:rPr>
          <w:rFonts w:ascii="Arial" w:hAnsi="Arial" w:cs="Arial"/>
          <w:bCs/>
          <w:color w:val="000000" w:themeColor="text1"/>
        </w:rPr>
        <w:t xml:space="preserve"> </w:t>
      </w:r>
      <w:r w:rsidR="00EE4106">
        <w:rPr>
          <w:rFonts w:ascii="Arial" w:hAnsi="Arial" w:cs="Arial"/>
          <w:bCs/>
          <w:color w:val="000000" w:themeColor="text1"/>
        </w:rPr>
        <w:t xml:space="preserve">that is </w:t>
      </w:r>
      <w:r w:rsidR="00EE4106" w:rsidRPr="00482A14">
        <w:rPr>
          <w:rFonts w:ascii="Arial" w:hAnsi="Arial" w:cs="Arial"/>
          <w:bCs/>
          <w:color w:val="000000" w:themeColor="text1"/>
        </w:rPr>
        <w:t>stained with anti-CD41-Atto555</w:t>
      </w:r>
      <w:r w:rsidR="00EE4106">
        <w:rPr>
          <w:rFonts w:ascii="Arial" w:hAnsi="Arial" w:cs="Arial"/>
          <w:bCs/>
          <w:color w:val="000000" w:themeColor="text1"/>
        </w:rPr>
        <w:t xml:space="preserve"> </w:t>
      </w:r>
      <w:r w:rsidR="00EE4106" w:rsidRPr="00482A14">
        <w:rPr>
          <w:rFonts w:ascii="Arial" w:hAnsi="Arial" w:cs="Arial"/>
          <w:bCs/>
          <w:color w:val="000000" w:themeColor="text1"/>
        </w:rPr>
        <w:t>and with antifibrin-647</w:t>
      </w:r>
      <w:r w:rsidR="00EE4106">
        <w:rPr>
          <w:rFonts w:ascii="Arial" w:hAnsi="Arial" w:cs="Arial"/>
          <w:bCs/>
          <w:color w:val="000000" w:themeColor="text1"/>
        </w:rPr>
        <w:t xml:space="preserve"> </w:t>
      </w:r>
      <w:r w:rsidR="009515B3">
        <w:rPr>
          <w:rFonts w:ascii="Arial" w:hAnsi="Arial" w:cs="Arial"/>
          <w:bCs/>
          <w:color w:val="000000" w:themeColor="text1"/>
        </w:rPr>
        <w:t xml:space="preserve">were </w:t>
      </w:r>
      <w:r w:rsidR="00EE4106" w:rsidRPr="002A4FC8">
        <w:rPr>
          <w:rFonts w:ascii="Arial" w:hAnsi="Arial" w:cs="Arial"/>
          <w:bCs/>
          <w:color w:val="000000"/>
        </w:rPr>
        <w:t xml:space="preserve">perfused through the </w:t>
      </w:r>
      <w:r w:rsidR="009515B3">
        <w:rPr>
          <w:rFonts w:ascii="Arial" w:hAnsi="Arial" w:cs="Arial"/>
          <w:bCs/>
          <w:color w:val="000000"/>
        </w:rPr>
        <w:t>post chips</w:t>
      </w:r>
      <w:r w:rsidR="00EE4106" w:rsidRPr="002A4FC8">
        <w:rPr>
          <w:rFonts w:ascii="Arial" w:hAnsi="Arial" w:cs="Arial"/>
          <w:bCs/>
          <w:color w:val="000000"/>
        </w:rPr>
        <w:t xml:space="preserve">, observing the temporal and spatial thrombotic response governed by Virchow's triad, including vessel wall injury, hemodynamic disturbance, and hypercoagulability. </w:t>
      </w:r>
      <w:r w:rsidR="00703E57">
        <w:rPr>
          <w:rFonts w:ascii="Arial" w:hAnsi="Arial" w:cs="Arial"/>
          <w:bCs/>
          <w:color w:val="000000" w:themeColor="text1"/>
        </w:rPr>
        <w:t xml:space="preserve">The </w:t>
      </w:r>
      <w:r w:rsidR="00EE4106">
        <w:rPr>
          <w:rFonts w:ascii="Arial" w:hAnsi="Arial" w:cs="Arial"/>
          <w:bCs/>
          <w:color w:val="000000" w:themeColor="text1"/>
        </w:rPr>
        <w:t xml:space="preserve">stimulated </w:t>
      </w:r>
      <w:r w:rsidR="00703E57">
        <w:rPr>
          <w:rFonts w:ascii="Arial" w:hAnsi="Arial" w:cs="Arial"/>
          <w:bCs/>
          <w:color w:val="000000" w:themeColor="text1"/>
        </w:rPr>
        <w:t>e</w:t>
      </w:r>
      <w:r w:rsidR="00482A14" w:rsidRPr="00482A14">
        <w:rPr>
          <w:rFonts w:ascii="Arial" w:hAnsi="Arial" w:cs="Arial"/>
          <w:bCs/>
          <w:color w:val="000000" w:themeColor="text1"/>
        </w:rPr>
        <w:t>ndothelial and thrombosis biomarkers</w:t>
      </w:r>
      <w:r w:rsidR="00703E57">
        <w:rPr>
          <w:rFonts w:ascii="Arial" w:hAnsi="Arial" w:cs="Arial"/>
          <w:bCs/>
          <w:color w:val="000000" w:themeColor="text1"/>
        </w:rPr>
        <w:t xml:space="preserve"> were furthered examined</w:t>
      </w:r>
      <w:r w:rsidR="00EE4106">
        <w:rPr>
          <w:rFonts w:ascii="Arial" w:hAnsi="Arial" w:cs="Arial"/>
          <w:bCs/>
          <w:color w:val="000000" w:themeColor="text1"/>
        </w:rPr>
        <w:t>.</w:t>
      </w:r>
    </w:p>
    <w:p w14:paraId="45298408" w14:textId="0A50F350"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Results:</w:t>
      </w:r>
      <w:r w:rsidRPr="005A26D6">
        <w:rPr>
          <w:rFonts w:ascii="Arial" w:hAnsi="Arial" w:cs="Arial"/>
          <w:bCs/>
          <w:color w:val="000000" w:themeColor="text1"/>
        </w:rPr>
        <w:t xml:space="preserve"> </w:t>
      </w:r>
      <w:r w:rsidR="009515B3">
        <w:rPr>
          <w:rFonts w:ascii="Arial" w:hAnsi="Arial" w:cs="Arial"/>
          <w:bCs/>
          <w:color w:val="000000" w:themeColor="text1"/>
        </w:rPr>
        <w:t>H</w:t>
      </w:r>
      <w:r w:rsidR="00482A14" w:rsidRPr="00482A14">
        <w:rPr>
          <w:rFonts w:ascii="Arial" w:hAnsi="Arial" w:cs="Arial"/>
          <w:bCs/>
          <w:color w:val="000000" w:themeColor="text1"/>
        </w:rPr>
        <w:t xml:space="preserve">ealthy endothelium led to a few micro-thrombi formations </w:t>
      </w:r>
      <w:r w:rsidR="00675644">
        <w:rPr>
          <w:rFonts w:ascii="Arial" w:hAnsi="Arial" w:cs="Arial"/>
          <w:bCs/>
          <w:color w:val="000000" w:themeColor="text1"/>
        </w:rPr>
        <w:t xml:space="preserve">and </w:t>
      </w:r>
      <w:r w:rsidR="00482A14" w:rsidRPr="00482A14">
        <w:rPr>
          <w:rFonts w:ascii="Arial" w:hAnsi="Arial" w:cs="Arial"/>
          <w:bCs/>
          <w:color w:val="000000" w:themeColor="text1"/>
        </w:rPr>
        <w:t>did not induce large, stabilized fibrin clots</w:t>
      </w:r>
      <w:r w:rsidR="00675644">
        <w:rPr>
          <w:rFonts w:ascii="Arial" w:hAnsi="Arial" w:cs="Arial"/>
          <w:bCs/>
          <w:color w:val="000000" w:themeColor="text1"/>
        </w:rPr>
        <w:t>, which are prone to be</w:t>
      </w:r>
      <w:r w:rsidR="00482A14" w:rsidRPr="00482A14">
        <w:rPr>
          <w:rFonts w:ascii="Arial" w:hAnsi="Arial" w:cs="Arial"/>
          <w:bCs/>
          <w:color w:val="000000" w:themeColor="text1"/>
        </w:rPr>
        <w:t xml:space="preserve"> washed away and travel to</w:t>
      </w:r>
      <w:r w:rsidR="00675644">
        <w:rPr>
          <w:rFonts w:ascii="Arial" w:hAnsi="Arial" w:cs="Arial"/>
          <w:bCs/>
          <w:color w:val="000000" w:themeColor="text1"/>
        </w:rPr>
        <w:t xml:space="preserve"> major </w:t>
      </w:r>
      <w:r w:rsidR="009515B3">
        <w:rPr>
          <w:rFonts w:ascii="Arial" w:hAnsi="Arial" w:cs="Arial"/>
          <w:bCs/>
          <w:color w:val="000000" w:themeColor="text1"/>
        </w:rPr>
        <w:t>distant</w:t>
      </w:r>
      <w:r w:rsidR="009515B3">
        <w:rPr>
          <w:rFonts w:ascii="Arial" w:hAnsi="Arial" w:cs="Arial"/>
          <w:bCs/>
          <w:color w:val="000000" w:themeColor="text1"/>
        </w:rPr>
        <w:t xml:space="preserve"> </w:t>
      </w:r>
      <w:r w:rsidR="00675644">
        <w:rPr>
          <w:rFonts w:ascii="Arial" w:hAnsi="Arial" w:cs="Arial"/>
          <w:bCs/>
          <w:color w:val="000000" w:themeColor="text1"/>
        </w:rPr>
        <w:t>organs</w:t>
      </w:r>
      <w:r w:rsidR="00482A14" w:rsidRPr="00482A14">
        <w:rPr>
          <w:rFonts w:ascii="Arial" w:hAnsi="Arial" w:cs="Arial"/>
          <w:bCs/>
          <w:color w:val="000000" w:themeColor="text1"/>
        </w:rPr>
        <w:t xml:space="preserve">. </w:t>
      </w:r>
      <w:r w:rsidR="00675644">
        <w:rPr>
          <w:rFonts w:ascii="Arial" w:hAnsi="Arial" w:cs="Arial"/>
          <w:bCs/>
          <w:color w:val="000000" w:themeColor="text1"/>
        </w:rPr>
        <w:t>For inflamed endothelium with e</w:t>
      </w:r>
      <w:r w:rsidR="00482A14" w:rsidRPr="00482A14">
        <w:rPr>
          <w:rFonts w:ascii="Arial" w:hAnsi="Arial" w:cs="Arial"/>
          <w:bCs/>
          <w:color w:val="000000" w:themeColor="text1"/>
        </w:rPr>
        <w:t xml:space="preserve">levated shear on the post </w:t>
      </w:r>
      <w:r w:rsidR="00675644">
        <w:rPr>
          <w:rFonts w:ascii="Arial" w:hAnsi="Arial" w:cs="Arial"/>
          <w:bCs/>
          <w:color w:val="000000" w:themeColor="text1"/>
        </w:rPr>
        <w:t xml:space="preserve">area </w:t>
      </w:r>
      <w:r w:rsidR="00482A14" w:rsidRPr="00482A14">
        <w:rPr>
          <w:rFonts w:ascii="Arial" w:hAnsi="Arial" w:cs="Arial"/>
          <w:bCs/>
          <w:color w:val="000000" w:themeColor="text1"/>
        </w:rPr>
        <w:t xml:space="preserve">aggravates platelet aggregation followed by </w:t>
      </w:r>
      <w:r w:rsidR="00675644">
        <w:rPr>
          <w:rFonts w:ascii="Arial" w:hAnsi="Arial" w:cs="Arial"/>
          <w:bCs/>
          <w:color w:val="000000" w:themeColor="text1"/>
        </w:rPr>
        <w:t xml:space="preserve">formation </w:t>
      </w:r>
      <w:r w:rsidR="00482A14" w:rsidRPr="00482A14">
        <w:rPr>
          <w:rFonts w:ascii="Arial" w:hAnsi="Arial" w:cs="Arial"/>
          <w:bCs/>
          <w:color w:val="000000" w:themeColor="text1"/>
        </w:rPr>
        <w:t>a fibrin network that can stabilize the blood clot by providing mechanical stability and fibrinolysis resistance.</w:t>
      </w:r>
      <w:r>
        <w:rPr>
          <w:rFonts w:ascii="Arial" w:hAnsi="Arial" w:cs="Arial"/>
          <w:bCs/>
          <w:color w:val="000000" w:themeColor="text1"/>
        </w:rPr>
        <w:t xml:space="preserve"> </w:t>
      </w:r>
    </w:p>
    <w:p w14:paraId="187A97C7" w14:textId="76E2308C" w:rsidR="00675644" w:rsidRPr="00675644" w:rsidRDefault="0075140C" w:rsidP="00675644">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Conclusions</w:t>
      </w:r>
      <w:r w:rsidRPr="004F7F4D">
        <w:rPr>
          <w:rFonts w:ascii="Arial" w:hAnsi="Arial" w:cs="Arial"/>
          <w:b/>
          <w:color w:val="000000" w:themeColor="text1"/>
        </w:rPr>
        <w:t xml:space="preserve"> </w:t>
      </w:r>
      <w:r>
        <w:rPr>
          <w:rFonts w:ascii="Arial" w:hAnsi="Arial" w:cs="Arial"/>
          <w:b/>
          <w:color w:val="000000" w:themeColor="text1"/>
        </w:rPr>
        <w:t xml:space="preserve">and </w:t>
      </w:r>
      <w:r w:rsidRPr="005A26D6">
        <w:rPr>
          <w:rFonts w:ascii="Arial" w:hAnsi="Arial" w:cs="Arial"/>
          <w:b/>
          <w:color w:val="000000" w:themeColor="text1"/>
        </w:rPr>
        <w:t>Significance/Impact:</w:t>
      </w:r>
      <w:r w:rsidRPr="005A26D6">
        <w:rPr>
          <w:rFonts w:ascii="Arial" w:hAnsi="Arial" w:cs="Arial"/>
          <w:bCs/>
          <w:color w:val="000000" w:themeColor="text1"/>
        </w:rPr>
        <w:t xml:space="preserve"> </w:t>
      </w:r>
      <w:r w:rsidR="009515B3" w:rsidRPr="00675644">
        <w:rPr>
          <w:rFonts w:ascii="Arial" w:hAnsi="Arial" w:cs="Arial"/>
          <w:bCs/>
          <w:color w:val="000000" w:themeColor="text1"/>
        </w:rPr>
        <w:t>Insights into thrombus formation and constituents regulated by 3D blood flow disturbances and vessel injury may serve as novel predictors of thrombosis and the development and progression of blood clots towards developing new, more effective diagnosis and therapeutic strategies to improving clinical outcomes of thrombotic therapy.</w:t>
      </w:r>
      <w:r w:rsidR="009515B3">
        <w:rPr>
          <w:rFonts w:ascii="Arial" w:hAnsi="Arial" w:cs="Arial"/>
          <w:bCs/>
          <w:color w:val="000000" w:themeColor="text1"/>
        </w:rPr>
        <w:t xml:space="preserve"> </w:t>
      </w:r>
      <w:r w:rsidR="009515B3" w:rsidRPr="00482A14">
        <w:rPr>
          <w:rFonts w:ascii="Arial" w:hAnsi="Arial" w:cs="Arial"/>
          <w:bCs/>
          <w:color w:val="000000" w:themeColor="text1"/>
        </w:rPr>
        <w:t xml:space="preserve">More importantly, with high efficiency and small amount of blood sample, our </w:t>
      </w:r>
      <w:proofErr w:type="spellStart"/>
      <w:r w:rsidR="009515B3">
        <w:rPr>
          <w:rFonts w:ascii="Arial" w:hAnsi="Arial" w:cs="Arial"/>
          <w:bCs/>
          <w:color w:val="000000" w:themeColor="text1"/>
        </w:rPr>
        <w:t>endothelialized</w:t>
      </w:r>
      <w:proofErr w:type="spellEnd"/>
      <w:r w:rsidR="009515B3">
        <w:rPr>
          <w:rFonts w:ascii="Arial" w:hAnsi="Arial" w:cs="Arial"/>
          <w:bCs/>
          <w:color w:val="000000" w:themeColor="text1"/>
        </w:rPr>
        <w:t xml:space="preserve"> </w:t>
      </w:r>
      <w:r w:rsidR="009515B3" w:rsidRPr="00482A14">
        <w:rPr>
          <w:rFonts w:ascii="Arial" w:hAnsi="Arial" w:cs="Arial"/>
          <w:bCs/>
          <w:color w:val="000000" w:themeColor="text1"/>
        </w:rPr>
        <w:t xml:space="preserve">microfluidic </w:t>
      </w:r>
      <w:r w:rsidR="009515B3">
        <w:rPr>
          <w:rFonts w:ascii="Arial" w:hAnsi="Arial" w:cs="Arial"/>
          <w:bCs/>
          <w:color w:val="000000" w:themeColor="text1"/>
        </w:rPr>
        <w:t xml:space="preserve">post </w:t>
      </w:r>
      <w:r w:rsidR="009515B3" w:rsidRPr="00482A14">
        <w:rPr>
          <w:rFonts w:ascii="Arial" w:hAnsi="Arial" w:cs="Arial"/>
          <w:bCs/>
          <w:color w:val="000000" w:themeColor="text1"/>
        </w:rPr>
        <w:t>chip can be used to screen the proper choice of anticoagulant or antiplatelet drugs in patients with stenotic vessels</w:t>
      </w:r>
      <w:r w:rsidR="009515B3" w:rsidRPr="005A26D6">
        <w:rPr>
          <w:rFonts w:ascii="Arial" w:hAnsi="Arial" w:cs="Arial"/>
          <w:bCs/>
          <w:color w:val="000000" w:themeColor="text1"/>
        </w:rPr>
        <w:t>.</w:t>
      </w:r>
    </w:p>
    <w:p w14:paraId="530AD44B" w14:textId="321D6065" w:rsidR="006475FA" w:rsidRDefault="006475FA" w:rsidP="00EE4106">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br w:type="page"/>
      </w:r>
    </w:p>
    <w:p w14:paraId="6508239C" w14:textId="3FF857F9" w:rsidR="006475FA" w:rsidRPr="006475FA" w:rsidRDefault="006475FA" w:rsidP="00100165">
      <w:pPr>
        <w:spacing w:after="0" w:line="240" w:lineRule="auto"/>
        <w:jc w:val="both"/>
        <w:rPr>
          <w:rFonts w:ascii="Arial" w:hAnsi="Arial" w:cs="Arial"/>
          <w:bCs/>
          <w:color w:val="000000" w:themeColor="text1"/>
        </w:rPr>
      </w:pPr>
      <w:r w:rsidRPr="006475FA">
        <w:rPr>
          <w:rFonts w:ascii="Arial" w:hAnsi="Arial" w:cs="Arial"/>
          <w:b/>
          <w:color w:val="000000" w:themeColor="text1"/>
        </w:rPr>
        <w:lastRenderedPageBreak/>
        <w:t>Lay Title:</w:t>
      </w:r>
      <w:r>
        <w:rPr>
          <w:rFonts w:ascii="Arial" w:hAnsi="Arial" w:cs="Arial"/>
          <w:b/>
          <w:color w:val="000000" w:themeColor="text1"/>
        </w:rPr>
        <w:t xml:space="preserve"> </w:t>
      </w:r>
      <w:r w:rsidR="00A07481" w:rsidRPr="00A07481">
        <w:rPr>
          <w:rFonts w:ascii="Arial" w:hAnsi="Arial" w:cs="Arial"/>
          <w:b/>
          <w:bCs/>
          <w:color w:val="000000" w:themeColor="text1"/>
        </w:rPr>
        <w:t>Microvasculature</w:t>
      </w:r>
      <w:r w:rsidR="00A07481" w:rsidRPr="00A07481">
        <w:rPr>
          <w:rFonts w:ascii="Cambria Math" w:hAnsi="Cambria Math" w:cs="Cambria Math"/>
          <w:b/>
          <w:bCs/>
          <w:color w:val="000000" w:themeColor="text1"/>
        </w:rPr>
        <w:t>‐</w:t>
      </w:r>
      <w:r w:rsidR="00A07481" w:rsidRPr="00A07481">
        <w:rPr>
          <w:rFonts w:ascii="Arial" w:hAnsi="Arial" w:cs="Arial"/>
          <w:b/>
          <w:bCs/>
          <w:color w:val="000000" w:themeColor="text1"/>
        </w:rPr>
        <w:t>on</w:t>
      </w:r>
      <w:r w:rsidR="00A07481" w:rsidRPr="00A07481">
        <w:rPr>
          <w:rFonts w:ascii="Cambria Math" w:hAnsi="Cambria Math" w:cs="Cambria Math"/>
          <w:b/>
          <w:bCs/>
          <w:color w:val="000000" w:themeColor="text1"/>
        </w:rPr>
        <w:t>‐</w:t>
      </w:r>
      <w:r w:rsidR="00A07481" w:rsidRPr="00A07481">
        <w:rPr>
          <w:rFonts w:ascii="Arial" w:hAnsi="Arial" w:cs="Arial"/>
          <w:b/>
          <w:bCs/>
          <w:color w:val="000000" w:themeColor="text1"/>
        </w:rPr>
        <w:t>a</w:t>
      </w:r>
      <w:r w:rsidR="00A07481" w:rsidRPr="00A07481">
        <w:rPr>
          <w:rFonts w:ascii="Cambria Math" w:hAnsi="Cambria Math" w:cs="Cambria Math"/>
          <w:b/>
          <w:bCs/>
          <w:color w:val="000000" w:themeColor="text1"/>
        </w:rPr>
        <w:t>‐</w:t>
      </w:r>
      <w:r w:rsidR="00A07481" w:rsidRPr="00A07481">
        <w:rPr>
          <w:rFonts w:ascii="Arial" w:hAnsi="Arial" w:cs="Arial"/>
          <w:b/>
          <w:bCs/>
          <w:color w:val="000000" w:themeColor="text1"/>
        </w:rPr>
        <w:t>Post Chip That Recapitulates Prothrombotic Vascular Geometries and 3D Flow Disturbance</w:t>
      </w:r>
      <w:r w:rsidR="00100165">
        <w:rPr>
          <w:rFonts w:ascii="Arial" w:hAnsi="Arial" w:cs="Arial"/>
          <w:bCs/>
          <w:color w:val="000000" w:themeColor="text1"/>
        </w:rPr>
        <w:t xml:space="preserve"> (100 characters max.)</w:t>
      </w:r>
    </w:p>
    <w:p w14:paraId="1C38EA52" w14:textId="4E821C1D" w:rsidR="006475FA" w:rsidRDefault="006475FA" w:rsidP="00100165">
      <w:pPr>
        <w:autoSpaceDE w:val="0"/>
        <w:autoSpaceDN w:val="0"/>
        <w:adjustRightInd w:val="0"/>
        <w:spacing w:after="0" w:line="240" w:lineRule="auto"/>
        <w:jc w:val="both"/>
        <w:rPr>
          <w:rFonts w:ascii="Arial" w:hAnsi="Arial" w:cs="Arial"/>
          <w:bCs/>
          <w:color w:val="000000" w:themeColor="text1"/>
        </w:rPr>
      </w:pPr>
    </w:p>
    <w:p w14:paraId="707D5395" w14:textId="7A660AF9" w:rsidR="006475FA" w:rsidRDefault="00A07481" w:rsidP="00100165">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San Seint </w:t>
      </w:r>
      <w:proofErr w:type="spellStart"/>
      <w:r>
        <w:rPr>
          <w:rFonts w:ascii="Arial" w:hAnsi="Arial" w:cs="Arial"/>
          <w:color w:val="000000" w:themeColor="text1"/>
        </w:rPr>
        <w:t>Seint</w:t>
      </w:r>
      <w:proofErr w:type="spellEnd"/>
      <w:r>
        <w:rPr>
          <w:rFonts w:ascii="Arial" w:hAnsi="Arial" w:cs="Arial"/>
          <w:color w:val="000000" w:themeColor="text1"/>
        </w:rPr>
        <w:t xml:space="preserve"> Aye</w:t>
      </w:r>
      <w:r w:rsidR="006475FA" w:rsidRPr="009A1C63">
        <w:rPr>
          <w:rFonts w:ascii="Arial" w:hAnsi="Arial" w:cs="Arial"/>
          <w:color w:val="000000" w:themeColor="text1"/>
          <w:vertAlign w:val="superscript"/>
        </w:rPr>
        <w:t>1</w:t>
      </w:r>
      <w:r w:rsidR="006475FA">
        <w:rPr>
          <w:rFonts w:ascii="Arial" w:hAnsi="Arial" w:cs="Arial"/>
          <w:color w:val="000000" w:themeColor="text1"/>
        </w:rPr>
        <w:t xml:space="preserve"> </w:t>
      </w:r>
    </w:p>
    <w:p w14:paraId="0902CFA5" w14:textId="77777777" w:rsidR="00100165" w:rsidRDefault="00100165" w:rsidP="00100165">
      <w:pPr>
        <w:autoSpaceDE w:val="0"/>
        <w:autoSpaceDN w:val="0"/>
        <w:adjustRightInd w:val="0"/>
        <w:spacing w:after="0" w:line="240" w:lineRule="auto"/>
        <w:jc w:val="both"/>
        <w:rPr>
          <w:rFonts w:ascii="Arial" w:hAnsi="Arial" w:cs="Arial"/>
          <w:color w:val="000000" w:themeColor="text1"/>
        </w:rPr>
      </w:pPr>
    </w:p>
    <w:p w14:paraId="53C8BF6C" w14:textId="7F3F78DA" w:rsidR="00EE4106" w:rsidRPr="00EE4106" w:rsidRDefault="006475FA" w:rsidP="00EE4106">
      <w:pPr>
        <w:autoSpaceDE w:val="0"/>
        <w:autoSpaceDN w:val="0"/>
        <w:adjustRightInd w:val="0"/>
        <w:spacing w:after="0" w:line="240" w:lineRule="auto"/>
        <w:jc w:val="both"/>
        <w:rPr>
          <w:rFonts w:ascii="Arial" w:hAnsi="Arial" w:cs="Arial"/>
          <w:bCs/>
          <w:i/>
          <w:color w:val="000000" w:themeColor="text1"/>
          <w:lang w:val="en-US"/>
        </w:rPr>
      </w:pPr>
      <w:r w:rsidRPr="009A1C63">
        <w:rPr>
          <w:rFonts w:ascii="Arial" w:hAnsi="Arial" w:cs="Arial"/>
          <w:bCs/>
          <w:i/>
          <w:color w:val="000000" w:themeColor="text1"/>
          <w:vertAlign w:val="superscript"/>
        </w:rPr>
        <w:t>1</w:t>
      </w:r>
      <w:r w:rsidR="00EE4106" w:rsidRPr="00EE4106">
        <w:rPr>
          <w:rFonts w:ascii="Arial" w:hAnsi="Arial" w:cs="Arial"/>
          <w:bCs/>
          <w:i/>
          <w:color w:val="000000" w:themeColor="text1"/>
          <w:lang w:val="en-US"/>
        </w:rPr>
        <w:t>School of Biomedical Engineering, The University of Sydney, Darlington, NSW 2008, Australia</w:t>
      </w:r>
    </w:p>
    <w:p w14:paraId="398113C0" w14:textId="57646388" w:rsidR="000B1CD4" w:rsidRDefault="000B1CD4" w:rsidP="00100165">
      <w:pPr>
        <w:autoSpaceDE w:val="0"/>
        <w:autoSpaceDN w:val="0"/>
        <w:adjustRightInd w:val="0"/>
        <w:spacing w:after="0" w:line="240" w:lineRule="auto"/>
        <w:jc w:val="both"/>
        <w:rPr>
          <w:rFonts w:ascii="Arial" w:hAnsi="Arial" w:cs="Arial"/>
          <w:color w:val="FF0000"/>
        </w:rPr>
      </w:pPr>
    </w:p>
    <w:p w14:paraId="6DD0EDF3" w14:textId="4F4A14C6" w:rsidR="009515B3" w:rsidRPr="009515B3" w:rsidRDefault="006475FA" w:rsidP="009515B3">
      <w:pPr>
        <w:autoSpaceDE w:val="0"/>
        <w:autoSpaceDN w:val="0"/>
        <w:adjustRightInd w:val="0"/>
        <w:spacing w:after="0" w:line="240" w:lineRule="auto"/>
        <w:jc w:val="both"/>
        <w:rPr>
          <w:rFonts w:ascii="Arial" w:hAnsi="Arial" w:cs="Arial"/>
        </w:rPr>
      </w:pPr>
      <w:r w:rsidRPr="006475FA">
        <w:rPr>
          <w:rFonts w:ascii="Arial" w:hAnsi="Arial" w:cs="Arial"/>
          <w:b/>
          <w:bCs/>
        </w:rPr>
        <w:t>Lay Summary:</w:t>
      </w:r>
      <w:r>
        <w:rPr>
          <w:rFonts w:ascii="Arial" w:hAnsi="Arial" w:cs="Arial"/>
        </w:rPr>
        <w:t xml:space="preserve"> </w:t>
      </w:r>
      <w:r w:rsidR="00503B60" w:rsidRPr="00503B60">
        <w:rPr>
          <w:rFonts w:ascii="Arial" w:hAnsi="Arial" w:cs="Arial"/>
        </w:rPr>
        <w:t xml:space="preserve">Cardiovascular diseases are responsible for over 17 million deaths each year, and thrombosis is a leading cause of </w:t>
      </w:r>
      <w:r w:rsidR="00503B60">
        <w:rPr>
          <w:rFonts w:ascii="Arial" w:hAnsi="Arial" w:cs="Arial"/>
        </w:rPr>
        <w:t xml:space="preserve">the </w:t>
      </w:r>
      <w:r w:rsidR="00503B60" w:rsidRPr="00503B60">
        <w:rPr>
          <w:rFonts w:ascii="Arial" w:hAnsi="Arial" w:cs="Arial"/>
        </w:rPr>
        <w:t>cardiovascular mortality</w:t>
      </w:r>
      <w:r w:rsidR="00503B60">
        <w:rPr>
          <w:rFonts w:ascii="Arial" w:hAnsi="Arial" w:cs="Arial"/>
        </w:rPr>
        <w:t xml:space="preserve">. </w:t>
      </w:r>
      <w:r w:rsidR="009515B3" w:rsidRPr="006D295F">
        <w:rPr>
          <w:rFonts w:ascii="Arial" w:hAnsi="Arial" w:cs="Arial"/>
        </w:rPr>
        <w:t xml:space="preserve">Our </w:t>
      </w:r>
      <w:r w:rsidR="009515B3" w:rsidRPr="006D295F">
        <w:rPr>
          <w:rFonts w:ascii="Arial" w:hAnsi="Arial" w:cs="Arial"/>
        </w:rPr>
        <w:t xml:space="preserve">new </w:t>
      </w:r>
      <w:proofErr w:type="spellStart"/>
      <w:r w:rsidR="009515B3" w:rsidRPr="006D295F">
        <w:rPr>
          <w:rFonts w:ascii="Arial" w:hAnsi="Arial" w:cs="Arial"/>
          <w:lang w:val="en-US"/>
        </w:rPr>
        <w:t>endothelialized</w:t>
      </w:r>
      <w:proofErr w:type="spellEnd"/>
      <w:r w:rsidR="009515B3" w:rsidRPr="006D295F">
        <w:rPr>
          <w:rFonts w:ascii="Arial" w:hAnsi="Arial" w:cs="Arial"/>
          <w:lang w:val="en-US"/>
        </w:rPr>
        <w:t xml:space="preserve"> microfluidic post (Endo-Post)</w:t>
      </w:r>
      <w:r w:rsidR="009515B3" w:rsidRPr="006D295F">
        <w:rPr>
          <w:rFonts w:ascii="Arial" w:hAnsi="Arial" w:cs="Arial"/>
          <w:lang w:val="en-US"/>
        </w:rPr>
        <w:t xml:space="preserve"> chip </w:t>
      </w:r>
      <w:r w:rsidR="009515B3" w:rsidRPr="006D295F">
        <w:rPr>
          <w:rFonts w:ascii="Arial" w:hAnsi="Arial" w:cs="Arial"/>
        </w:rPr>
        <w:t xml:space="preserve">that reflect </w:t>
      </w:r>
      <w:r w:rsidR="006D295F" w:rsidRPr="006D295F">
        <w:rPr>
          <w:rFonts w:ascii="Arial" w:hAnsi="Arial" w:cs="Arial"/>
        </w:rPr>
        <w:t>stenotic</w:t>
      </w:r>
      <w:r w:rsidR="009515B3" w:rsidRPr="006D295F">
        <w:rPr>
          <w:rFonts w:ascii="Arial" w:hAnsi="Arial" w:cs="Arial"/>
        </w:rPr>
        <w:t xml:space="preserve"> vascular environment such as inflammatory vascular lesion and blood flow dynamics could support investigation of thrombus structure, </w:t>
      </w:r>
      <w:proofErr w:type="gramStart"/>
      <w:r w:rsidR="009515B3" w:rsidRPr="006D295F">
        <w:rPr>
          <w:rFonts w:ascii="Arial" w:hAnsi="Arial" w:cs="Arial"/>
        </w:rPr>
        <w:t>composition</w:t>
      </w:r>
      <w:proofErr w:type="gramEnd"/>
      <w:r w:rsidR="009515B3" w:rsidRPr="006D295F">
        <w:rPr>
          <w:rFonts w:ascii="Arial" w:hAnsi="Arial" w:cs="Arial"/>
        </w:rPr>
        <w:t xml:space="preserve"> and its risk of thromboembolism </w:t>
      </w:r>
      <w:r w:rsidR="006D295F" w:rsidRPr="006D295F">
        <w:rPr>
          <w:rFonts w:ascii="Arial" w:hAnsi="Arial" w:cs="Arial"/>
        </w:rPr>
        <w:t>b</w:t>
      </w:r>
      <w:r w:rsidR="009515B3" w:rsidRPr="006D295F">
        <w:rPr>
          <w:rFonts w:ascii="Arial" w:hAnsi="Arial" w:cs="Arial"/>
        </w:rPr>
        <w:t>y perfusing human blood</w:t>
      </w:r>
      <w:r w:rsidR="00503B60">
        <w:rPr>
          <w:rFonts w:ascii="Arial" w:hAnsi="Arial" w:cs="Arial"/>
        </w:rPr>
        <w:t xml:space="preserve">. </w:t>
      </w:r>
      <w:r w:rsidR="006D295F" w:rsidRPr="006D295F">
        <w:rPr>
          <w:rFonts w:ascii="Arial" w:hAnsi="Arial" w:cs="Arial"/>
        </w:rPr>
        <w:t xml:space="preserve">Taking advantages of our Endo-Post </w:t>
      </w:r>
      <w:r w:rsidR="00503B60" w:rsidRPr="006D295F">
        <w:rPr>
          <w:rFonts w:ascii="Arial" w:hAnsi="Arial" w:cs="Arial"/>
        </w:rPr>
        <w:t xml:space="preserve">model, </w:t>
      </w:r>
      <w:r w:rsidR="00503B60">
        <w:rPr>
          <w:rFonts w:ascii="Arial" w:hAnsi="Arial" w:cs="Arial"/>
        </w:rPr>
        <w:t>mechanisms behind the</w:t>
      </w:r>
      <w:r w:rsidR="006D295F" w:rsidRPr="006D295F">
        <w:rPr>
          <w:rFonts w:ascii="Arial" w:hAnsi="Arial" w:cs="Arial"/>
        </w:rPr>
        <w:t xml:space="preserve"> </w:t>
      </w:r>
      <w:r w:rsidR="00503B60">
        <w:rPr>
          <w:rFonts w:ascii="Arial" w:hAnsi="Arial" w:cs="Arial"/>
        </w:rPr>
        <w:t xml:space="preserve">blood clot formation and fate of the clot </w:t>
      </w:r>
      <w:r w:rsidR="006D295F" w:rsidRPr="006D295F">
        <w:rPr>
          <w:rFonts w:ascii="Arial" w:hAnsi="Arial" w:cs="Arial"/>
        </w:rPr>
        <w:t xml:space="preserve">are future intriguing areas of </w:t>
      </w:r>
      <w:r w:rsidR="00503B60">
        <w:rPr>
          <w:rFonts w:ascii="Arial" w:hAnsi="Arial" w:cs="Arial"/>
        </w:rPr>
        <w:t>explore</w:t>
      </w:r>
      <w:r w:rsidR="006D295F" w:rsidRPr="006D295F">
        <w:rPr>
          <w:rFonts w:ascii="Arial" w:hAnsi="Arial" w:cs="Arial"/>
        </w:rPr>
        <w:t xml:space="preserve"> to predict the risk of thrombus complications</w:t>
      </w:r>
      <w:r w:rsidR="00503B60">
        <w:rPr>
          <w:rFonts w:ascii="Arial" w:hAnsi="Arial" w:cs="Arial"/>
        </w:rPr>
        <w:t xml:space="preserve"> (prognosis)</w:t>
      </w:r>
      <w:r w:rsidR="006D295F" w:rsidRPr="006D295F">
        <w:rPr>
          <w:rFonts w:ascii="Arial" w:hAnsi="Arial" w:cs="Arial"/>
        </w:rPr>
        <w:t xml:space="preserve"> as well as to improve efficiency of thrombosis interventio</w:t>
      </w:r>
      <w:r w:rsidR="00503B60">
        <w:rPr>
          <w:rFonts w:ascii="Arial" w:hAnsi="Arial" w:cs="Arial"/>
        </w:rPr>
        <w:t>n (prophylaxis)</w:t>
      </w:r>
      <w:r w:rsidR="006D295F" w:rsidRPr="006D295F">
        <w:rPr>
          <w:rFonts w:ascii="Arial" w:hAnsi="Arial" w:cs="Arial"/>
        </w:rPr>
        <w:t>.</w:t>
      </w:r>
    </w:p>
    <w:p w14:paraId="03456AD5" w14:textId="77777777" w:rsidR="009515B3" w:rsidRPr="009515B3" w:rsidRDefault="009515B3" w:rsidP="009515B3">
      <w:pPr>
        <w:autoSpaceDE w:val="0"/>
        <w:autoSpaceDN w:val="0"/>
        <w:adjustRightInd w:val="0"/>
        <w:spacing w:after="0" w:line="240" w:lineRule="auto"/>
        <w:jc w:val="both"/>
        <w:rPr>
          <w:rFonts w:ascii="Arial" w:hAnsi="Arial" w:cs="Arial"/>
        </w:rPr>
      </w:pPr>
    </w:p>
    <w:p w14:paraId="3CA8F459" w14:textId="1920220E" w:rsidR="00100165" w:rsidRDefault="00100165" w:rsidP="00100165">
      <w:pPr>
        <w:autoSpaceDE w:val="0"/>
        <w:autoSpaceDN w:val="0"/>
        <w:adjustRightInd w:val="0"/>
        <w:spacing w:after="0" w:line="240" w:lineRule="auto"/>
        <w:jc w:val="both"/>
        <w:rPr>
          <w:rFonts w:ascii="Arial" w:hAnsi="Arial" w:cs="Arial"/>
        </w:rPr>
      </w:pPr>
    </w:p>
    <w:p w14:paraId="14A91CD7" w14:textId="5AD1E283" w:rsidR="006475FA" w:rsidRPr="006475FA" w:rsidRDefault="00100165" w:rsidP="00100165">
      <w:pPr>
        <w:autoSpaceDE w:val="0"/>
        <w:autoSpaceDN w:val="0"/>
        <w:adjustRightInd w:val="0"/>
        <w:spacing w:after="0" w:line="240" w:lineRule="auto"/>
        <w:jc w:val="both"/>
        <w:rPr>
          <w:rFonts w:ascii="Arial" w:hAnsi="Arial" w:cs="Arial"/>
        </w:rPr>
      </w:pPr>
      <w:r>
        <w:rPr>
          <w:rFonts w:ascii="Arial" w:hAnsi="Arial" w:cs="Arial"/>
        </w:rPr>
        <w:t>(100 words max.)</w:t>
      </w:r>
      <w:r w:rsidR="006475FA" w:rsidRPr="006475FA">
        <w:rPr>
          <w:rFonts w:ascii="Arial" w:hAnsi="Arial" w:cs="Arial"/>
        </w:rPr>
        <w:t xml:space="preserve"> </w:t>
      </w:r>
    </w:p>
    <w:p w14:paraId="257FDF9D" w14:textId="36C41329" w:rsidR="006475FA" w:rsidRPr="005A26D6" w:rsidRDefault="006475FA" w:rsidP="006475FA">
      <w:pPr>
        <w:autoSpaceDE w:val="0"/>
        <w:autoSpaceDN w:val="0"/>
        <w:adjustRightInd w:val="0"/>
        <w:spacing w:after="120" w:line="240" w:lineRule="auto"/>
        <w:jc w:val="both"/>
        <w:rPr>
          <w:rFonts w:ascii="Arial" w:hAnsi="Arial" w:cs="Arial"/>
          <w:color w:val="FF0000"/>
        </w:rPr>
      </w:pPr>
    </w:p>
    <w:p w14:paraId="16DFDF22" w14:textId="35B24FB8" w:rsidR="006475FA" w:rsidRPr="005A26D6" w:rsidRDefault="006475FA" w:rsidP="006475FA">
      <w:pPr>
        <w:autoSpaceDE w:val="0"/>
        <w:autoSpaceDN w:val="0"/>
        <w:adjustRightInd w:val="0"/>
        <w:spacing w:after="120" w:line="240" w:lineRule="auto"/>
        <w:jc w:val="both"/>
        <w:rPr>
          <w:rFonts w:ascii="Arial" w:hAnsi="Arial" w:cs="Arial"/>
          <w:color w:val="FF0000"/>
        </w:rPr>
      </w:pPr>
    </w:p>
    <w:p w14:paraId="58FFE106" w14:textId="29F57C82" w:rsidR="006475FA" w:rsidRPr="005A26D6" w:rsidRDefault="006475FA" w:rsidP="00BA5BAC">
      <w:pPr>
        <w:spacing w:after="0" w:line="240" w:lineRule="auto"/>
        <w:rPr>
          <w:rFonts w:ascii="Arial" w:hAnsi="Arial" w:cs="Arial"/>
          <w:color w:val="FF0000"/>
        </w:rPr>
      </w:pPr>
    </w:p>
    <w:sectPr w:rsidR="006475FA" w:rsidRPr="005A26D6" w:rsidSect="003E4332">
      <w:headerReference w:type="default" r:id="rId12"/>
      <w:footerReference w:type="default" r:id="rId13"/>
      <w:pgSz w:w="11906" w:h="16838"/>
      <w:pgMar w:top="1440" w:right="1440" w:bottom="1440" w:left="1440" w:header="708" w:footer="2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11D2" w14:textId="77777777" w:rsidR="006503B3" w:rsidRDefault="006503B3">
      <w:r>
        <w:separator/>
      </w:r>
    </w:p>
  </w:endnote>
  <w:endnote w:type="continuationSeparator" w:id="0">
    <w:p w14:paraId="18864224" w14:textId="77777777" w:rsidR="006503B3" w:rsidRDefault="0065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9321859"/>
      <w:docPartObj>
        <w:docPartGallery w:val="Page Numbers (Bottom of Page)"/>
        <w:docPartUnique/>
      </w:docPartObj>
    </w:sdtPr>
    <w:sdtContent>
      <w:p w14:paraId="206C1E61" w14:textId="2A31FECE" w:rsidR="005A64E2" w:rsidRDefault="005A64E2" w:rsidP="005171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7E8D5" w14:textId="77777777" w:rsidR="005A64E2" w:rsidRDefault="005A6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026599"/>
      <w:docPartObj>
        <w:docPartGallery w:val="Page Numbers (Bottom of Page)"/>
        <w:docPartUnique/>
      </w:docPartObj>
    </w:sdtPr>
    <w:sdtContent>
      <w:p w14:paraId="14452458" w14:textId="5EB24C1C" w:rsidR="005A64E2" w:rsidRDefault="005A64E2" w:rsidP="005171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3B754" w14:textId="01B382EC" w:rsidR="00BD3B36" w:rsidRDefault="00BD3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CADF" w14:textId="77777777" w:rsidR="00BD3B36" w:rsidRDefault="00BD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CB7A" w14:textId="77777777" w:rsidR="006503B3" w:rsidRDefault="006503B3">
      <w:r>
        <w:separator/>
      </w:r>
    </w:p>
  </w:footnote>
  <w:footnote w:type="continuationSeparator" w:id="0">
    <w:p w14:paraId="6AB80137" w14:textId="77777777" w:rsidR="006503B3" w:rsidRDefault="0065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1B35" w14:textId="77777777" w:rsidR="00013097" w:rsidRDefault="00013097" w:rsidP="00010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F595AD" w14:textId="77777777" w:rsidR="00013097" w:rsidRDefault="0001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042" w14:textId="1E0172AD" w:rsidR="00013097" w:rsidRDefault="005A64E2" w:rsidP="005A64E2">
    <w:pPr>
      <w:pStyle w:val="Header"/>
      <w:jc w:val="center"/>
    </w:pPr>
    <w:r>
      <w:t>6</w:t>
    </w:r>
    <w:r w:rsidR="005B099C">
      <w:t>2</w:t>
    </w:r>
    <w:r w:rsidR="005B099C" w:rsidRPr="005B099C">
      <w:rPr>
        <w:vertAlign w:val="superscript"/>
      </w:rPr>
      <w:t>nd</w:t>
    </w:r>
    <w:r>
      <w:t xml:space="preserve"> ASMR National Scientific Conference 202</w:t>
    </w:r>
    <w:r w:rsidR="005B099C">
      <w:t>3</w:t>
    </w:r>
    <w:r>
      <w:t>: Abstract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E18B" w14:textId="40C367AA" w:rsidR="00BD3B36" w:rsidRDefault="00BD3B36" w:rsidP="005A64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562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4D4A2D"/>
    <w:multiLevelType w:val="hybridMultilevel"/>
    <w:tmpl w:val="BD2C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924F4"/>
    <w:multiLevelType w:val="hybridMultilevel"/>
    <w:tmpl w:val="A062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B56095"/>
    <w:multiLevelType w:val="hybridMultilevel"/>
    <w:tmpl w:val="1B90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C23047"/>
    <w:multiLevelType w:val="hybridMultilevel"/>
    <w:tmpl w:val="DFA43DD0"/>
    <w:lvl w:ilvl="0" w:tplc="E91C67E2">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40091"/>
    <w:multiLevelType w:val="hybridMultilevel"/>
    <w:tmpl w:val="C1C2A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013E86"/>
    <w:multiLevelType w:val="hybridMultilevel"/>
    <w:tmpl w:val="CEC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C7FF4"/>
    <w:multiLevelType w:val="hybridMultilevel"/>
    <w:tmpl w:val="20301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41352"/>
    <w:multiLevelType w:val="hybridMultilevel"/>
    <w:tmpl w:val="81F2A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714487"/>
    <w:multiLevelType w:val="hybridMultilevel"/>
    <w:tmpl w:val="8660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416733">
    <w:abstractNumId w:val="10"/>
  </w:num>
  <w:num w:numId="2" w16cid:durableId="646275970">
    <w:abstractNumId w:val="3"/>
  </w:num>
  <w:num w:numId="3" w16cid:durableId="1862012511">
    <w:abstractNumId w:val="6"/>
  </w:num>
  <w:num w:numId="4" w16cid:durableId="6102703">
    <w:abstractNumId w:val="4"/>
  </w:num>
  <w:num w:numId="5" w16cid:durableId="614870522">
    <w:abstractNumId w:val="5"/>
  </w:num>
  <w:num w:numId="6" w16cid:durableId="1134326889">
    <w:abstractNumId w:val="0"/>
  </w:num>
  <w:num w:numId="7" w16cid:durableId="1804420680">
    <w:abstractNumId w:val="7"/>
  </w:num>
  <w:num w:numId="8" w16cid:durableId="382214757">
    <w:abstractNumId w:val="1"/>
  </w:num>
  <w:num w:numId="9" w16cid:durableId="2001928573">
    <w:abstractNumId w:val="8"/>
  </w:num>
  <w:num w:numId="10" w16cid:durableId="1135223748">
    <w:abstractNumId w:val="2"/>
  </w:num>
  <w:num w:numId="11" w16cid:durableId="1162507828">
    <w:abstractNumId w:val="9"/>
  </w:num>
  <w:num w:numId="12" w16cid:durableId="1252812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5F"/>
    <w:rsid w:val="00010D10"/>
    <w:rsid w:val="00013097"/>
    <w:rsid w:val="00014D4B"/>
    <w:rsid w:val="00026AF7"/>
    <w:rsid w:val="00030AE9"/>
    <w:rsid w:val="000343E6"/>
    <w:rsid w:val="0004547A"/>
    <w:rsid w:val="0005088C"/>
    <w:rsid w:val="00062F4F"/>
    <w:rsid w:val="00074678"/>
    <w:rsid w:val="00093036"/>
    <w:rsid w:val="000B1CD4"/>
    <w:rsid w:val="000B1FC2"/>
    <w:rsid w:val="000C198B"/>
    <w:rsid w:val="000C3202"/>
    <w:rsid w:val="000D25B8"/>
    <w:rsid w:val="000F0AF2"/>
    <w:rsid w:val="00100165"/>
    <w:rsid w:val="00107A84"/>
    <w:rsid w:val="00112BFA"/>
    <w:rsid w:val="00116A36"/>
    <w:rsid w:val="0012110A"/>
    <w:rsid w:val="001247BB"/>
    <w:rsid w:val="001542B2"/>
    <w:rsid w:val="00157C0F"/>
    <w:rsid w:val="00167938"/>
    <w:rsid w:val="00172CBD"/>
    <w:rsid w:val="001747C8"/>
    <w:rsid w:val="001772EC"/>
    <w:rsid w:val="00182618"/>
    <w:rsid w:val="00193B01"/>
    <w:rsid w:val="00195AAF"/>
    <w:rsid w:val="001A2137"/>
    <w:rsid w:val="001B1667"/>
    <w:rsid w:val="001B1E93"/>
    <w:rsid w:val="001C11F1"/>
    <w:rsid w:val="001C3BC2"/>
    <w:rsid w:val="001E3B0F"/>
    <w:rsid w:val="001F4AAD"/>
    <w:rsid w:val="001F6F3B"/>
    <w:rsid w:val="00200172"/>
    <w:rsid w:val="00216F47"/>
    <w:rsid w:val="00233CA7"/>
    <w:rsid w:val="002475CE"/>
    <w:rsid w:val="00253283"/>
    <w:rsid w:val="00266ABD"/>
    <w:rsid w:val="0027762E"/>
    <w:rsid w:val="002842C2"/>
    <w:rsid w:val="00285503"/>
    <w:rsid w:val="002A73BB"/>
    <w:rsid w:val="002B78A0"/>
    <w:rsid w:val="002C7859"/>
    <w:rsid w:val="002C7B74"/>
    <w:rsid w:val="002D61A9"/>
    <w:rsid w:val="002F5075"/>
    <w:rsid w:val="00324657"/>
    <w:rsid w:val="00362191"/>
    <w:rsid w:val="003733DB"/>
    <w:rsid w:val="00381F36"/>
    <w:rsid w:val="0038426A"/>
    <w:rsid w:val="00391203"/>
    <w:rsid w:val="003B5238"/>
    <w:rsid w:val="003B6051"/>
    <w:rsid w:val="003B7832"/>
    <w:rsid w:val="003E3F78"/>
    <w:rsid w:val="003E4332"/>
    <w:rsid w:val="003E73C7"/>
    <w:rsid w:val="003F4E33"/>
    <w:rsid w:val="0040028E"/>
    <w:rsid w:val="004244A9"/>
    <w:rsid w:val="00424CE4"/>
    <w:rsid w:val="00434DDC"/>
    <w:rsid w:val="00437A85"/>
    <w:rsid w:val="00443AC3"/>
    <w:rsid w:val="00453B10"/>
    <w:rsid w:val="004554AE"/>
    <w:rsid w:val="004567C8"/>
    <w:rsid w:val="00475BA5"/>
    <w:rsid w:val="00482A14"/>
    <w:rsid w:val="0049178B"/>
    <w:rsid w:val="00492549"/>
    <w:rsid w:val="004A76FD"/>
    <w:rsid w:val="004B59C7"/>
    <w:rsid w:val="004C41AC"/>
    <w:rsid w:val="004C50E9"/>
    <w:rsid w:val="004C7F68"/>
    <w:rsid w:val="004F15E3"/>
    <w:rsid w:val="004F7F4D"/>
    <w:rsid w:val="00503B60"/>
    <w:rsid w:val="00536AFE"/>
    <w:rsid w:val="00541D4C"/>
    <w:rsid w:val="00544567"/>
    <w:rsid w:val="00544B29"/>
    <w:rsid w:val="0055061E"/>
    <w:rsid w:val="0055205F"/>
    <w:rsid w:val="005A256A"/>
    <w:rsid w:val="005A26D6"/>
    <w:rsid w:val="005A64E2"/>
    <w:rsid w:val="005B099C"/>
    <w:rsid w:val="005B704C"/>
    <w:rsid w:val="005B7179"/>
    <w:rsid w:val="00611C1A"/>
    <w:rsid w:val="00634C83"/>
    <w:rsid w:val="006360E6"/>
    <w:rsid w:val="0064067D"/>
    <w:rsid w:val="00643F97"/>
    <w:rsid w:val="00644096"/>
    <w:rsid w:val="006475FA"/>
    <w:rsid w:val="00647D4F"/>
    <w:rsid w:val="006503B3"/>
    <w:rsid w:val="006557A2"/>
    <w:rsid w:val="00661990"/>
    <w:rsid w:val="00664D06"/>
    <w:rsid w:val="006708CC"/>
    <w:rsid w:val="00671BA9"/>
    <w:rsid w:val="00675644"/>
    <w:rsid w:val="00683A3F"/>
    <w:rsid w:val="006925D0"/>
    <w:rsid w:val="00693466"/>
    <w:rsid w:val="006A0413"/>
    <w:rsid w:val="006A13E3"/>
    <w:rsid w:val="006A63E2"/>
    <w:rsid w:val="006B4BEB"/>
    <w:rsid w:val="006B63AE"/>
    <w:rsid w:val="006D295F"/>
    <w:rsid w:val="006E3ABA"/>
    <w:rsid w:val="00703E57"/>
    <w:rsid w:val="0071578F"/>
    <w:rsid w:val="007215D3"/>
    <w:rsid w:val="00736E19"/>
    <w:rsid w:val="00737CB1"/>
    <w:rsid w:val="00746992"/>
    <w:rsid w:val="0075140C"/>
    <w:rsid w:val="007615FD"/>
    <w:rsid w:val="007804A8"/>
    <w:rsid w:val="00784A18"/>
    <w:rsid w:val="007A1120"/>
    <w:rsid w:val="007B4EBD"/>
    <w:rsid w:val="007C3A51"/>
    <w:rsid w:val="007C662D"/>
    <w:rsid w:val="007E155C"/>
    <w:rsid w:val="007E5F5F"/>
    <w:rsid w:val="007F27D8"/>
    <w:rsid w:val="007F430A"/>
    <w:rsid w:val="007F6223"/>
    <w:rsid w:val="008027EB"/>
    <w:rsid w:val="00802BD6"/>
    <w:rsid w:val="008071FA"/>
    <w:rsid w:val="00816C54"/>
    <w:rsid w:val="00831FF7"/>
    <w:rsid w:val="00844F69"/>
    <w:rsid w:val="008472D8"/>
    <w:rsid w:val="00851974"/>
    <w:rsid w:val="008573B3"/>
    <w:rsid w:val="00857A80"/>
    <w:rsid w:val="008657EB"/>
    <w:rsid w:val="00865B49"/>
    <w:rsid w:val="00865CCB"/>
    <w:rsid w:val="008A0805"/>
    <w:rsid w:val="008A3182"/>
    <w:rsid w:val="008B016E"/>
    <w:rsid w:val="008B655C"/>
    <w:rsid w:val="008C3149"/>
    <w:rsid w:val="008C406D"/>
    <w:rsid w:val="008C7D26"/>
    <w:rsid w:val="008F4A78"/>
    <w:rsid w:val="009006E4"/>
    <w:rsid w:val="0091238A"/>
    <w:rsid w:val="00923FA5"/>
    <w:rsid w:val="00925A8D"/>
    <w:rsid w:val="009305E5"/>
    <w:rsid w:val="009515B3"/>
    <w:rsid w:val="00951F4A"/>
    <w:rsid w:val="00965AD0"/>
    <w:rsid w:val="00966667"/>
    <w:rsid w:val="00975FEC"/>
    <w:rsid w:val="009935DF"/>
    <w:rsid w:val="009954B1"/>
    <w:rsid w:val="00995C0F"/>
    <w:rsid w:val="00997C75"/>
    <w:rsid w:val="009A1C63"/>
    <w:rsid w:val="009A256E"/>
    <w:rsid w:val="009A3D68"/>
    <w:rsid w:val="009D062F"/>
    <w:rsid w:val="009D6DEC"/>
    <w:rsid w:val="009E19F9"/>
    <w:rsid w:val="009F2C35"/>
    <w:rsid w:val="009F2D82"/>
    <w:rsid w:val="00A032C6"/>
    <w:rsid w:val="00A07481"/>
    <w:rsid w:val="00A1196F"/>
    <w:rsid w:val="00A14949"/>
    <w:rsid w:val="00A16A83"/>
    <w:rsid w:val="00A20262"/>
    <w:rsid w:val="00A24630"/>
    <w:rsid w:val="00A263CE"/>
    <w:rsid w:val="00A26EBA"/>
    <w:rsid w:val="00A33239"/>
    <w:rsid w:val="00A43247"/>
    <w:rsid w:val="00A472B2"/>
    <w:rsid w:val="00A5627C"/>
    <w:rsid w:val="00A60538"/>
    <w:rsid w:val="00A636F5"/>
    <w:rsid w:val="00A65819"/>
    <w:rsid w:val="00A735C4"/>
    <w:rsid w:val="00A86935"/>
    <w:rsid w:val="00A90D40"/>
    <w:rsid w:val="00AA4D1C"/>
    <w:rsid w:val="00AC0DD3"/>
    <w:rsid w:val="00AC15ED"/>
    <w:rsid w:val="00AE6DB4"/>
    <w:rsid w:val="00B413F0"/>
    <w:rsid w:val="00B62A92"/>
    <w:rsid w:val="00B84345"/>
    <w:rsid w:val="00B87191"/>
    <w:rsid w:val="00BA4F6A"/>
    <w:rsid w:val="00BA5BAC"/>
    <w:rsid w:val="00BB03D8"/>
    <w:rsid w:val="00BD2F8F"/>
    <w:rsid w:val="00BD3B36"/>
    <w:rsid w:val="00BD7C7B"/>
    <w:rsid w:val="00BF2C64"/>
    <w:rsid w:val="00BF7D75"/>
    <w:rsid w:val="00C02794"/>
    <w:rsid w:val="00C159E2"/>
    <w:rsid w:val="00C34539"/>
    <w:rsid w:val="00C5183E"/>
    <w:rsid w:val="00C5223F"/>
    <w:rsid w:val="00C92A5C"/>
    <w:rsid w:val="00CA24F7"/>
    <w:rsid w:val="00CA346F"/>
    <w:rsid w:val="00CB3E36"/>
    <w:rsid w:val="00CD711F"/>
    <w:rsid w:val="00CD7F93"/>
    <w:rsid w:val="00D036A5"/>
    <w:rsid w:val="00D30E14"/>
    <w:rsid w:val="00D31EE1"/>
    <w:rsid w:val="00D3214A"/>
    <w:rsid w:val="00D37CAC"/>
    <w:rsid w:val="00D40708"/>
    <w:rsid w:val="00D42A6D"/>
    <w:rsid w:val="00D53D0C"/>
    <w:rsid w:val="00D67679"/>
    <w:rsid w:val="00D97904"/>
    <w:rsid w:val="00DB458C"/>
    <w:rsid w:val="00DC0049"/>
    <w:rsid w:val="00DC1877"/>
    <w:rsid w:val="00DC5D37"/>
    <w:rsid w:val="00DD38D1"/>
    <w:rsid w:val="00DD57FE"/>
    <w:rsid w:val="00DE5A62"/>
    <w:rsid w:val="00E00C59"/>
    <w:rsid w:val="00E0557C"/>
    <w:rsid w:val="00E21A76"/>
    <w:rsid w:val="00E3150B"/>
    <w:rsid w:val="00E341ED"/>
    <w:rsid w:val="00E50AB7"/>
    <w:rsid w:val="00E5398A"/>
    <w:rsid w:val="00E60899"/>
    <w:rsid w:val="00E64739"/>
    <w:rsid w:val="00E705A0"/>
    <w:rsid w:val="00E70FA3"/>
    <w:rsid w:val="00E71078"/>
    <w:rsid w:val="00E72E22"/>
    <w:rsid w:val="00E73F6A"/>
    <w:rsid w:val="00EB02B7"/>
    <w:rsid w:val="00EC4D0A"/>
    <w:rsid w:val="00ED74C9"/>
    <w:rsid w:val="00EE2676"/>
    <w:rsid w:val="00EE4106"/>
    <w:rsid w:val="00EF31B8"/>
    <w:rsid w:val="00F21176"/>
    <w:rsid w:val="00F2497F"/>
    <w:rsid w:val="00F45BED"/>
    <w:rsid w:val="00F708F4"/>
    <w:rsid w:val="00F75A71"/>
    <w:rsid w:val="00F8181C"/>
    <w:rsid w:val="00FB4F26"/>
    <w:rsid w:val="00FB74B2"/>
    <w:rsid w:val="00FC13D1"/>
    <w:rsid w:val="00FE3995"/>
    <w:rsid w:val="00FF142A"/>
    <w:rsid w:val="00FF520C"/>
    <w:rsid w:val="00FF738E"/>
    <w:rsid w:val="00FF7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AB813"/>
  <w15:docId w15:val="{6B161CFD-D817-4496-891C-718FEF8D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F5F"/>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E5F5F"/>
    <w:rPr>
      <w:color w:val="0000FF"/>
      <w:u w:val="single"/>
    </w:rPr>
  </w:style>
  <w:style w:type="paragraph" w:customStyle="1" w:styleId="ColorfulList-Accent11">
    <w:name w:val="Colorful List - Accent 11"/>
    <w:basedOn w:val="Normal"/>
    <w:qFormat/>
    <w:rsid w:val="007E5F5F"/>
    <w:pPr>
      <w:ind w:left="720"/>
      <w:contextualSpacing/>
    </w:pPr>
  </w:style>
  <w:style w:type="paragraph" w:styleId="Header">
    <w:name w:val="header"/>
    <w:basedOn w:val="Normal"/>
    <w:rsid w:val="00AC0DD3"/>
    <w:pPr>
      <w:tabs>
        <w:tab w:val="center" w:pos="4320"/>
        <w:tab w:val="right" w:pos="8640"/>
      </w:tabs>
    </w:pPr>
  </w:style>
  <w:style w:type="character" w:styleId="PageNumber">
    <w:name w:val="page number"/>
    <w:basedOn w:val="DefaultParagraphFont"/>
    <w:rsid w:val="00AC0DD3"/>
  </w:style>
  <w:style w:type="paragraph" w:styleId="BalloonText">
    <w:name w:val="Balloon Text"/>
    <w:basedOn w:val="Normal"/>
    <w:link w:val="BalloonTextChar"/>
    <w:rsid w:val="008027EB"/>
    <w:pPr>
      <w:spacing w:after="0" w:line="240" w:lineRule="auto"/>
    </w:pPr>
    <w:rPr>
      <w:rFonts w:ascii="Tahoma" w:hAnsi="Tahoma" w:cs="Tahoma"/>
      <w:sz w:val="16"/>
      <w:szCs w:val="16"/>
    </w:rPr>
  </w:style>
  <w:style w:type="character" w:customStyle="1" w:styleId="BalloonTextChar">
    <w:name w:val="Balloon Text Char"/>
    <w:link w:val="BalloonText"/>
    <w:rsid w:val="008027EB"/>
    <w:rPr>
      <w:rFonts w:ascii="Tahoma" w:eastAsia="Calibri" w:hAnsi="Tahoma" w:cs="Tahoma"/>
      <w:sz w:val="16"/>
      <w:szCs w:val="16"/>
      <w:lang w:eastAsia="en-US"/>
    </w:rPr>
  </w:style>
  <w:style w:type="character" w:styleId="FollowedHyperlink">
    <w:name w:val="FollowedHyperlink"/>
    <w:basedOn w:val="DefaultParagraphFont"/>
    <w:semiHidden/>
    <w:unhideWhenUsed/>
    <w:rsid w:val="002D61A9"/>
    <w:rPr>
      <w:color w:val="954F72" w:themeColor="followedHyperlink"/>
      <w:u w:val="single"/>
    </w:rPr>
  </w:style>
  <w:style w:type="paragraph" w:styleId="Footer">
    <w:name w:val="footer"/>
    <w:basedOn w:val="Normal"/>
    <w:link w:val="FooterChar"/>
    <w:unhideWhenUsed/>
    <w:rsid w:val="005A64E2"/>
    <w:pPr>
      <w:tabs>
        <w:tab w:val="center" w:pos="4680"/>
        <w:tab w:val="right" w:pos="9360"/>
      </w:tabs>
      <w:spacing w:after="0" w:line="240" w:lineRule="auto"/>
    </w:pPr>
  </w:style>
  <w:style w:type="character" w:customStyle="1" w:styleId="FooterChar">
    <w:name w:val="Footer Char"/>
    <w:basedOn w:val="DefaultParagraphFont"/>
    <w:link w:val="Footer"/>
    <w:rsid w:val="005A64E2"/>
    <w:rPr>
      <w:rFonts w:ascii="Calibri" w:eastAsia="Calibri" w:hAnsi="Calibri"/>
      <w:sz w:val="22"/>
      <w:szCs w:val="22"/>
      <w:lang w:eastAsia="en-US"/>
    </w:rPr>
  </w:style>
  <w:style w:type="character" w:styleId="CommentReference">
    <w:name w:val="annotation reference"/>
    <w:basedOn w:val="DefaultParagraphFont"/>
    <w:semiHidden/>
    <w:unhideWhenUsed/>
    <w:rsid w:val="005A64E2"/>
    <w:rPr>
      <w:sz w:val="16"/>
      <w:szCs w:val="16"/>
    </w:rPr>
  </w:style>
  <w:style w:type="paragraph" w:styleId="CommentText">
    <w:name w:val="annotation text"/>
    <w:basedOn w:val="Normal"/>
    <w:link w:val="CommentTextChar"/>
    <w:semiHidden/>
    <w:unhideWhenUsed/>
    <w:rsid w:val="005A64E2"/>
    <w:pPr>
      <w:spacing w:line="240" w:lineRule="auto"/>
    </w:pPr>
    <w:rPr>
      <w:sz w:val="20"/>
      <w:szCs w:val="20"/>
    </w:rPr>
  </w:style>
  <w:style w:type="character" w:customStyle="1" w:styleId="CommentTextChar">
    <w:name w:val="Comment Text Char"/>
    <w:basedOn w:val="DefaultParagraphFont"/>
    <w:link w:val="CommentText"/>
    <w:semiHidden/>
    <w:rsid w:val="005A64E2"/>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5A64E2"/>
    <w:rPr>
      <w:b/>
      <w:bCs/>
    </w:rPr>
  </w:style>
  <w:style w:type="character" w:customStyle="1" w:styleId="CommentSubjectChar">
    <w:name w:val="Comment Subject Char"/>
    <w:basedOn w:val="CommentTextChar"/>
    <w:link w:val="CommentSubject"/>
    <w:semiHidden/>
    <w:rsid w:val="005A64E2"/>
    <w:rPr>
      <w:rFonts w:ascii="Calibri" w:eastAsia="Calibri" w:hAnsi="Calibri"/>
      <w:b/>
      <w:bCs/>
      <w:lang w:eastAsia="en-US"/>
    </w:rPr>
  </w:style>
  <w:style w:type="table" w:styleId="TableGrid">
    <w:name w:val="Table Grid"/>
    <w:basedOn w:val="TableNormal"/>
    <w:rsid w:val="0015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832"/>
    <w:pPr>
      <w:ind w:left="720"/>
      <w:contextualSpacing/>
    </w:pPr>
  </w:style>
  <w:style w:type="character" w:styleId="UnresolvedMention">
    <w:name w:val="Unresolved Mention"/>
    <w:basedOn w:val="DefaultParagraphFont"/>
    <w:uiPriority w:val="99"/>
    <w:semiHidden/>
    <w:unhideWhenUsed/>
    <w:rsid w:val="009A1C63"/>
    <w:rPr>
      <w:color w:val="605E5C"/>
      <w:shd w:val="clear" w:color="auto" w:fill="E1DFDD"/>
    </w:rPr>
  </w:style>
  <w:style w:type="character" w:styleId="Strong">
    <w:name w:val="Strong"/>
    <w:basedOn w:val="DefaultParagraphFont"/>
    <w:uiPriority w:val="22"/>
    <w:qFormat/>
    <w:rsid w:val="002C7859"/>
    <w:rPr>
      <w:b/>
      <w:bCs/>
    </w:rPr>
  </w:style>
  <w:style w:type="character" w:customStyle="1" w:styleId="apple-converted-space">
    <w:name w:val="apple-converted-space"/>
    <w:basedOn w:val="DefaultParagraphFont"/>
    <w:rsid w:val="002C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0054">
      <w:bodyDiv w:val="1"/>
      <w:marLeft w:val="0"/>
      <w:marRight w:val="0"/>
      <w:marTop w:val="0"/>
      <w:marBottom w:val="0"/>
      <w:divBdr>
        <w:top w:val="none" w:sz="0" w:space="0" w:color="auto"/>
        <w:left w:val="none" w:sz="0" w:space="0" w:color="auto"/>
        <w:bottom w:val="none" w:sz="0" w:space="0" w:color="auto"/>
        <w:right w:val="none" w:sz="0" w:space="0" w:color="auto"/>
      </w:divBdr>
    </w:div>
    <w:div w:id="1359239608">
      <w:bodyDiv w:val="1"/>
      <w:marLeft w:val="0"/>
      <w:marRight w:val="0"/>
      <w:marTop w:val="0"/>
      <w:marBottom w:val="0"/>
      <w:divBdr>
        <w:top w:val="none" w:sz="0" w:space="0" w:color="auto"/>
        <w:left w:val="none" w:sz="0" w:space="0" w:color="auto"/>
        <w:bottom w:val="none" w:sz="0" w:space="0" w:color="auto"/>
        <w:right w:val="none" w:sz="0" w:space="0" w:color="auto"/>
      </w:divBdr>
    </w:div>
    <w:div w:id="1396926467">
      <w:bodyDiv w:val="1"/>
      <w:marLeft w:val="0"/>
      <w:marRight w:val="0"/>
      <w:marTop w:val="0"/>
      <w:marBottom w:val="0"/>
      <w:divBdr>
        <w:top w:val="none" w:sz="0" w:space="0" w:color="auto"/>
        <w:left w:val="none" w:sz="0" w:space="0" w:color="auto"/>
        <w:bottom w:val="none" w:sz="0" w:space="0" w:color="auto"/>
        <w:right w:val="none" w:sz="0" w:space="0" w:color="auto"/>
      </w:divBdr>
    </w:div>
    <w:div w:id="1737246286">
      <w:bodyDiv w:val="1"/>
      <w:marLeft w:val="0"/>
      <w:marRight w:val="0"/>
      <w:marTop w:val="0"/>
      <w:marBottom w:val="0"/>
      <w:divBdr>
        <w:top w:val="none" w:sz="0" w:space="0" w:color="auto"/>
        <w:left w:val="none" w:sz="0" w:space="0" w:color="auto"/>
        <w:bottom w:val="none" w:sz="0" w:space="0" w:color="auto"/>
        <w:right w:val="none" w:sz="0" w:space="0" w:color="auto"/>
      </w:divBdr>
      <w:divsChild>
        <w:div w:id="184589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474348">
              <w:marLeft w:val="0"/>
              <w:marRight w:val="0"/>
              <w:marTop w:val="0"/>
              <w:marBottom w:val="0"/>
              <w:divBdr>
                <w:top w:val="none" w:sz="0" w:space="0" w:color="auto"/>
                <w:left w:val="none" w:sz="0" w:space="0" w:color="auto"/>
                <w:bottom w:val="none" w:sz="0" w:space="0" w:color="auto"/>
                <w:right w:val="none" w:sz="0" w:space="0" w:color="auto"/>
              </w:divBdr>
              <w:divsChild>
                <w:div w:id="14104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4C756570-60D1-934D-99C1-68225E4A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INSTRUCTIONS TO AUTHORS</vt:lpstr>
    </vt:vector>
  </TitlesOfParts>
  <Company>CYWHS</Company>
  <LinksUpToDate>false</LinksUpToDate>
  <CharactersWithSpaces>6464</CharactersWithSpaces>
  <SharedDoc>false</SharedDoc>
  <HLinks>
    <vt:vector size="12" baseType="variant">
      <vt:variant>
        <vt:i4>4587573</vt:i4>
      </vt:variant>
      <vt:variant>
        <vt:i4>3</vt:i4>
      </vt:variant>
      <vt:variant>
        <vt:i4>0</vt:i4>
      </vt:variant>
      <vt:variant>
        <vt:i4>5</vt:i4>
      </vt:variant>
      <vt:variant>
        <vt:lpwstr>mailto:asmr@asmr.org.au</vt:lpwstr>
      </vt:variant>
      <vt:variant>
        <vt:lpwstr/>
      </vt:variant>
      <vt:variant>
        <vt:i4>4587523</vt:i4>
      </vt:variant>
      <vt:variant>
        <vt:i4>0</vt:i4>
      </vt:variant>
      <vt:variant>
        <vt:i4>0</vt:i4>
      </vt:variant>
      <vt:variant>
        <vt:i4>5</vt:i4>
      </vt:variant>
      <vt:variant>
        <vt:lpwstr>https://asmr.org.au/asmr-nsc/nsc-welcome/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dc:title>
  <dc:creator>skrita01</dc:creator>
  <cp:lastModifiedBy>San Seint Seint Aye</cp:lastModifiedBy>
  <cp:revision>2</cp:revision>
  <cp:lastPrinted>2016-02-01T06:10:00Z</cp:lastPrinted>
  <dcterms:created xsi:type="dcterms:W3CDTF">2023-09-25T04:51:00Z</dcterms:created>
  <dcterms:modified xsi:type="dcterms:W3CDTF">2023-09-25T04:51:00Z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http://www.zotero.org/styles/bmc-biology</vt:lpwstr>
  </property>
  <property fmtid="{D5CDD505-2E9C-101B-9397-08002B2CF9AE}" pid="7" name="Mendeley Recent Style Name 2_1">
    <vt:lpwstr>BMC Biology</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http://www.zotero.org/styles/international-journal-of-molecular-sciences</vt:lpwstr>
  </property>
  <property fmtid="{D5CDD505-2E9C-101B-9397-08002B2CF9AE}" pid="11" name="Mendeley Recent Style Name 4_1">
    <vt:lpwstr>International Journal of Molecular Sciences</vt:lpwstr>
  </property>
  <property fmtid="{D5CDD505-2E9C-101B-9397-08002B2CF9AE}" pid="12" name="Mendeley Recent Style Id 5_1">
    <vt:lpwstr>http://csl.mendeley.com/styles/360482031/NHMRC-IdeasGrants-KB</vt:lpwstr>
  </property>
  <property fmtid="{D5CDD505-2E9C-101B-9397-08002B2CF9AE}" pid="13" name="Mendeley Recent Style Name 5_1">
    <vt:lpwstr>NHMRC IdeasGrants-KB - Kristen Barratt</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https://csl.mendeley.com/styles/360482031/nature</vt:lpwstr>
  </property>
  <property fmtid="{D5CDD505-2E9C-101B-9397-08002B2CF9AE}" pid="17" name="Mendeley Recent Style Name 7_1">
    <vt:lpwstr>Nature - Kristen Barratt</vt:lpwstr>
  </property>
  <property fmtid="{D5CDD505-2E9C-101B-9397-08002B2CF9AE}" pid="18" name="Mendeley Recent Style Id 8_1">
    <vt:lpwstr>http://csl.mendeley.com/styles/360482031/springer-basic-author-date-KB</vt:lpwstr>
  </property>
  <property fmtid="{D5CDD505-2E9C-101B-9397-08002B2CF9AE}" pid="19" name="Mendeley Recent Style Name 8_1">
    <vt:lpwstr>Springer - Basic (author-date) - Kristen Barratt</vt:lpwstr>
  </property>
  <property fmtid="{D5CDD505-2E9C-101B-9397-08002B2CF9AE}" pid="20" name="Mendeley Recent Style Id 9_1">
    <vt:lpwstr>http://csl.mendeley.com/styles/360482031/Author-date-KB-IdeasGrants</vt:lpwstr>
  </property>
  <property fmtid="{D5CDD505-2E9C-101B-9397-08002B2CF9AE}" pid="21" name="Mendeley Recent Style Name 9_1">
    <vt:lpwstr>Springer - Basic (author-date) - Kristen Barratt</vt:lpwstr>
  </property>
</Properties>
</file>