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F6548" w14:textId="77777777" w:rsidR="00E91EF0" w:rsidRPr="007543C4" w:rsidRDefault="00902449" w:rsidP="00DF10A7">
      <w:pPr>
        <w:ind w:hanging="900"/>
        <w:jc w:val="right"/>
        <w:rPr>
          <w:rFonts w:ascii="Arial" w:hAnsi="Arial" w:cs="Arial"/>
          <w:b/>
          <w:sz w:val="28"/>
          <w:szCs w:val="28"/>
          <w:lang w:val="en-AU"/>
        </w:rPr>
      </w:pPr>
      <w:r w:rsidRPr="007543C4">
        <w:rPr>
          <w:rFonts w:ascii="Arial" w:hAnsi="Arial" w:cs="Arial"/>
          <w:b/>
          <w:noProof/>
          <w:sz w:val="28"/>
          <w:szCs w:val="28"/>
          <w:lang w:val="en-AU" w:eastAsia="en-AU"/>
        </w:rPr>
        <w:drawing>
          <wp:anchor distT="0" distB="0" distL="114300" distR="114300" simplePos="0" relativeHeight="251654144" behindDoc="1" locked="0" layoutInCell="1" allowOverlap="1" wp14:anchorId="1F6CC392" wp14:editId="2A976FA3">
            <wp:simplePos x="0" y="0"/>
            <wp:positionH relativeFrom="column">
              <wp:posOffset>119380</wp:posOffset>
            </wp:positionH>
            <wp:positionV relativeFrom="paragraph">
              <wp:posOffset>-164465</wp:posOffset>
            </wp:positionV>
            <wp:extent cx="1583690" cy="961390"/>
            <wp:effectExtent l="19050" t="0" r="0" b="0"/>
            <wp:wrapTight wrapText="bothSides">
              <wp:wrapPolygon edited="0">
                <wp:start x="-260" y="0"/>
                <wp:lineTo x="-260" y="20972"/>
                <wp:lineTo x="21565" y="20972"/>
                <wp:lineTo x="21565" y="0"/>
                <wp:lineTo x="-260" y="0"/>
              </wp:wrapPolygon>
            </wp:wrapTight>
            <wp:docPr id="2" name="Picture 2" descr="ASM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MR Logo CMYK"/>
                    <pic:cNvPicPr>
                      <a:picLocks noChangeAspect="1" noChangeArrowheads="1"/>
                    </pic:cNvPicPr>
                  </pic:nvPicPr>
                  <pic:blipFill>
                    <a:blip r:embed="rId6" cstate="print"/>
                    <a:srcRect/>
                    <a:stretch>
                      <a:fillRect/>
                    </a:stretch>
                  </pic:blipFill>
                  <pic:spPr bwMode="auto">
                    <a:xfrm>
                      <a:off x="0" y="0"/>
                      <a:ext cx="1583690" cy="961390"/>
                    </a:xfrm>
                    <a:prstGeom prst="rect">
                      <a:avLst/>
                    </a:prstGeom>
                    <a:noFill/>
                    <a:ln w="9525">
                      <a:noFill/>
                      <a:miter lim="800000"/>
                      <a:headEnd/>
                      <a:tailEnd/>
                    </a:ln>
                  </pic:spPr>
                </pic:pic>
              </a:graphicData>
            </a:graphic>
          </wp:anchor>
        </w:drawing>
      </w:r>
    </w:p>
    <w:p w14:paraId="0BDD38FA" w14:textId="77777777" w:rsidR="00DF10A7" w:rsidRPr="0051229A" w:rsidRDefault="00E55A33" w:rsidP="00DF10A7">
      <w:pPr>
        <w:ind w:hanging="900"/>
        <w:jc w:val="right"/>
        <w:rPr>
          <w:rFonts w:ascii="Arial" w:hAnsi="Arial" w:cs="Arial"/>
          <w:b/>
          <w:sz w:val="28"/>
          <w:szCs w:val="22"/>
          <w:lang w:val="en-AU"/>
        </w:rPr>
      </w:pPr>
      <w:r w:rsidRPr="0051229A">
        <w:rPr>
          <w:rFonts w:ascii="Arial" w:hAnsi="Arial" w:cs="Arial"/>
          <w:b/>
          <w:sz w:val="28"/>
          <w:szCs w:val="22"/>
          <w:lang w:val="en-AU"/>
        </w:rPr>
        <w:t>The Australian Society for Medical Research</w:t>
      </w:r>
    </w:p>
    <w:p w14:paraId="40DF7CAD" w14:textId="323BB7A5" w:rsidR="00B31987" w:rsidRPr="0051229A" w:rsidRDefault="00B31987" w:rsidP="00B31987">
      <w:pPr>
        <w:ind w:hanging="900"/>
        <w:jc w:val="center"/>
        <w:rPr>
          <w:rFonts w:ascii="Arial" w:hAnsi="Arial" w:cs="Arial"/>
          <w:b/>
          <w:lang w:val="en-AU"/>
        </w:rPr>
      </w:pPr>
      <w:r w:rsidRPr="0051229A">
        <w:rPr>
          <w:rFonts w:ascii="Arial" w:hAnsi="Arial" w:cs="Arial"/>
          <w:b/>
          <w:lang w:val="en-AU"/>
        </w:rPr>
        <w:t>ASMR M</w:t>
      </w:r>
      <w:r w:rsidR="0051229A">
        <w:rPr>
          <w:rFonts w:ascii="Arial" w:hAnsi="Arial" w:cs="Arial"/>
          <w:b/>
          <w:lang w:val="en-AU"/>
        </w:rPr>
        <w:t>edical Research Week</w:t>
      </w:r>
      <w:r w:rsidRPr="0051229A">
        <w:rPr>
          <w:rFonts w:ascii="Arial" w:hAnsi="Arial" w:cs="Arial"/>
          <w:b/>
          <w:lang w:val="en-AU"/>
        </w:rPr>
        <w:t xml:space="preserve">® </w:t>
      </w:r>
      <w:r w:rsidR="0051229A" w:rsidRPr="0051229A">
        <w:rPr>
          <w:rFonts w:ascii="Arial" w:hAnsi="Arial" w:cs="Arial"/>
          <w:b/>
          <w:lang w:val="en-AU"/>
        </w:rPr>
        <w:t>May 30</w:t>
      </w:r>
      <w:r w:rsidR="0051229A" w:rsidRPr="0051229A">
        <w:rPr>
          <w:rFonts w:ascii="Arial" w:hAnsi="Arial" w:cs="Arial"/>
          <w:b/>
          <w:vertAlign w:val="superscript"/>
          <w:lang w:val="en-AU"/>
        </w:rPr>
        <w:t>th</w:t>
      </w:r>
      <w:r w:rsidR="0051229A" w:rsidRPr="0051229A">
        <w:rPr>
          <w:rFonts w:ascii="Arial" w:hAnsi="Arial" w:cs="Arial"/>
          <w:b/>
          <w:lang w:val="en-AU"/>
        </w:rPr>
        <w:t xml:space="preserve"> – June 8</w:t>
      </w:r>
      <w:r w:rsidR="0051229A" w:rsidRPr="0051229A">
        <w:rPr>
          <w:rFonts w:ascii="Arial" w:hAnsi="Arial" w:cs="Arial"/>
          <w:b/>
          <w:vertAlign w:val="superscript"/>
          <w:lang w:val="en-AU"/>
        </w:rPr>
        <w:t>th</w:t>
      </w:r>
      <w:r w:rsidR="0051229A" w:rsidRPr="0051229A">
        <w:rPr>
          <w:rFonts w:ascii="Arial" w:hAnsi="Arial" w:cs="Arial"/>
          <w:b/>
          <w:lang w:val="en-AU"/>
        </w:rPr>
        <w:t>, 2018</w:t>
      </w:r>
    </w:p>
    <w:p w14:paraId="58BED8FB" w14:textId="77777777" w:rsidR="00B31987" w:rsidRPr="007543C4" w:rsidRDefault="00B31987" w:rsidP="00BB3AE1">
      <w:pPr>
        <w:rPr>
          <w:rFonts w:ascii="Arial" w:hAnsi="Arial" w:cs="Arial"/>
          <w:b/>
          <w:sz w:val="22"/>
          <w:szCs w:val="22"/>
          <w:lang w:val="en-AU"/>
        </w:rPr>
      </w:pPr>
    </w:p>
    <w:p w14:paraId="2C96F0BF" w14:textId="2371C8DD" w:rsidR="008C6A7B" w:rsidRPr="007543C4" w:rsidRDefault="00127105" w:rsidP="00DF10A7">
      <w:pPr>
        <w:ind w:hanging="900"/>
        <w:jc w:val="right"/>
        <w:rPr>
          <w:rFonts w:ascii="Arial" w:hAnsi="Arial" w:cs="Arial"/>
          <w:b/>
          <w:sz w:val="22"/>
          <w:szCs w:val="22"/>
          <w:lang w:val="en-AU"/>
        </w:rPr>
      </w:pPr>
      <w:r w:rsidRPr="007543C4">
        <w:rPr>
          <w:rFonts w:ascii="Arial" w:hAnsi="Arial" w:cs="Arial"/>
          <w:b/>
          <w:sz w:val="22"/>
          <w:szCs w:val="22"/>
          <w:lang w:val="en-AU"/>
        </w:rPr>
        <w:t xml:space="preserve">Media Alert </w:t>
      </w:r>
      <w:r w:rsidR="00B31987" w:rsidRPr="007543C4">
        <w:rPr>
          <w:rFonts w:ascii="Arial" w:hAnsi="Arial" w:cs="Arial"/>
          <w:b/>
          <w:sz w:val="22"/>
          <w:szCs w:val="22"/>
          <w:lang w:val="en-AU"/>
        </w:rPr>
        <w:t xml:space="preserve">Embargoed until 8:30pm Friday </w:t>
      </w:r>
      <w:r w:rsidR="0051229A">
        <w:rPr>
          <w:rFonts w:ascii="Arial" w:hAnsi="Arial" w:cs="Arial"/>
          <w:b/>
          <w:sz w:val="22"/>
          <w:szCs w:val="22"/>
          <w:lang w:val="en-AU"/>
        </w:rPr>
        <w:t>June 1st</w:t>
      </w:r>
      <w:r w:rsidR="00B31987" w:rsidRPr="007543C4">
        <w:rPr>
          <w:rFonts w:ascii="Arial" w:hAnsi="Arial" w:cs="Arial"/>
          <w:b/>
          <w:sz w:val="22"/>
          <w:szCs w:val="22"/>
          <w:lang w:val="en-AU"/>
        </w:rPr>
        <w:t>, 201</w:t>
      </w:r>
      <w:r w:rsidR="0051229A">
        <w:rPr>
          <w:rFonts w:ascii="Arial" w:hAnsi="Arial" w:cs="Arial"/>
          <w:b/>
          <w:sz w:val="22"/>
          <w:szCs w:val="22"/>
          <w:lang w:val="en-AU"/>
        </w:rPr>
        <w:t>8</w:t>
      </w:r>
    </w:p>
    <w:p w14:paraId="359EA7E1" w14:textId="77777777" w:rsidR="00127105" w:rsidRPr="007543C4" w:rsidRDefault="00127105" w:rsidP="008C6A7B">
      <w:pPr>
        <w:ind w:hanging="900"/>
        <w:jc w:val="center"/>
        <w:rPr>
          <w:rFonts w:ascii="Arial" w:hAnsi="Arial" w:cs="Arial"/>
          <w:b/>
          <w:sz w:val="22"/>
          <w:szCs w:val="22"/>
          <w:lang w:val="en-AU"/>
        </w:rPr>
      </w:pPr>
    </w:p>
    <w:p w14:paraId="229B2A12" w14:textId="77777777" w:rsidR="008C6A7B" w:rsidRPr="007543C4" w:rsidRDefault="00B31987" w:rsidP="0047445D">
      <w:pPr>
        <w:jc w:val="center"/>
        <w:rPr>
          <w:rFonts w:ascii="Arial" w:hAnsi="Arial" w:cs="Arial"/>
          <w:b/>
          <w:sz w:val="22"/>
          <w:szCs w:val="22"/>
          <w:lang w:val="en-AU"/>
        </w:rPr>
      </w:pPr>
      <w:r w:rsidRPr="007543C4">
        <w:rPr>
          <w:rFonts w:ascii="Arial" w:hAnsi="Arial" w:cs="Arial"/>
          <w:b/>
          <w:sz w:val="22"/>
          <w:szCs w:val="22"/>
          <w:lang w:val="en-AU"/>
        </w:rPr>
        <w:t>CELEBRATING</w:t>
      </w:r>
      <w:r w:rsidR="008C6A7B" w:rsidRPr="007543C4">
        <w:rPr>
          <w:rFonts w:ascii="Arial" w:hAnsi="Arial" w:cs="Arial"/>
          <w:b/>
          <w:sz w:val="22"/>
          <w:szCs w:val="22"/>
          <w:lang w:val="en-AU"/>
        </w:rPr>
        <w:t xml:space="preserve"> AUSTRALIAN HEALTH AND MEDICAL RESEARCH</w:t>
      </w:r>
    </w:p>
    <w:p w14:paraId="2DC08363" w14:textId="17B96CF5" w:rsidR="00B31987" w:rsidRDefault="00B31987" w:rsidP="008F1E87">
      <w:pPr>
        <w:jc w:val="center"/>
        <w:rPr>
          <w:rFonts w:ascii="Arial" w:hAnsi="Arial" w:cs="Arial"/>
          <w:b/>
          <w:sz w:val="22"/>
          <w:szCs w:val="22"/>
          <w:lang w:val="en-AU"/>
        </w:rPr>
      </w:pPr>
      <w:r w:rsidRPr="007543C4">
        <w:rPr>
          <w:rFonts w:ascii="Arial" w:hAnsi="Arial" w:cs="Arial"/>
          <w:b/>
          <w:sz w:val="22"/>
          <w:szCs w:val="22"/>
          <w:lang w:val="en-AU"/>
        </w:rPr>
        <w:t xml:space="preserve">QUEENSLAND HEALTH AND MEDICAL </w:t>
      </w:r>
      <w:r w:rsidR="008F1E87">
        <w:rPr>
          <w:rFonts w:ascii="Arial" w:hAnsi="Arial" w:cs="Arial"/>
          <w:b/>
          <w:sz w:val="22"/>
          <w:szCs w:val="22"/>
          <w:lang w:val="en-AU"/>
        </w:rPr>
        <w:t>RESEARCH AWARD WINNERS ANNOUNCED</w:t>
      </w:r>
      <w:r w:rsidRPr="007543C4">
        <w:rPr>
          <w:rFonts w:ascii="Arial" w:hAnsi="Arial" w:cs="Arial"/>
          <w:b/>
          <w:bCs/>
          <w:sz w:val="22"/>
          <w:szCs w:val="22"/>
          <w:lang w:val="en-AU"/>
        </w:rPr>
        <w:t xml:space="preserve"> </w:t>
      </w:r>
      <w:r w:rsidR="008F1E87">
        <w:rPr>
          <w:rFonts w:ascii="Arial" w:hAnsi="Arial" w:cs="Arial"/>
          <w:b/>
          <w:bCs/>
          <w:sz w:val="22"/>
          <w:szCs w:val="22"/>
          <w:lang w:val="en-AU"/>
        </w:rPr>
        <w:br/>
      </w:r>
      <w:r w:rsidRPr="007543C4">
        <w:rPr>
          <w:rFonts w:ascii="Arial" w:hAnsi="Arial" w:cs="Arial"/>
          <w:b/>
          <w:bCs/>
          <w:sz w:val="22"/>
          <w:szCs w:val="22"/>
          <w:lang w:val="en-AU"/>
        </w:rPr>
        <w:t xml:space="preserve">ASMR </w:t>
      </w:r>
      <w:r w:rsidR="008F1E87">
        <w:rPr>
          <w:rFonts w:ascii="Arial" w:hAnsi="Arial" w:cs="Arial"/>
          <w:b/>
          <w:bCs/>
          <w:sz w:val="22"/>
          <w:szCs w:val="22"/>
          <w:lang w:val="en-AU"/>
        </w:rPr>
        <w:t xml:space="preserve">MRW® </w:t>
      </w:r>
      <w:r w:rsidRPr="007543C4">
        <w:rPr>
          <w:rFonts w:ascii="Arial" w:hAnsi="Arial" w:cs="Arial"/>
          <w:b/>
          <w:bCs/>
          <w:sz w:val="22"/>
          <w:szCs w:val="22"/>
          <w:lang w:val="en-AU"/>
        </w:rPr>
        <w:t xml:space="preserve">Gala Dinner, </w:t>
      </w:r>
      <w:r w:rsidR="00523335">
        <w:rPr>
          <w:rFonts w:ascii="Arial" w:hAnsi="Arial" w:cs="Arial"/>
          <w:b/>
          <w:sz w:val="22"/>
          <w:szCs w:val="22"/>
          <w:lang w:val="en-AU"/>
        </w:rPr>
        <w:t>Hillstone St Lucia</w:t>
      </w:r>
    </w:p>
    <w:p w14:paraId="0C9D9800" w14:textId="77777777" w:rsidR="0051229A" w:rsidRPr="0051229A" w:rsidRDefault="0051229A" w:rsidP="003653E8">
      <w:pPr>
        <w:tabs>
          <w:tab w:val="decimal" w:pos="6480"/>
        </w:tabs>
        <w:spacing w:after="120"/>
        <w:jc w:val="center"/>
        <w:rPr>
          <w:rStyle w:val="apple-style-span"/>
          <w:rFonts w:ascii="Arial" w:hAnsi="Arial" w:cs="Arial"/>
          <w:b/>
          <w:sz w:val="20"/>
          <w:szCs w:val="22"/>
          <w:lang w:val="en-AU"/>
        </w:rPr>
      </w:pPr>
    </w:p>
    <w:p w14:paraId="4D7D2C21" w14:textId="4AFD1F2D" w:rsidR="00D42E31" w:rsidRDefault="0051229A" w:rsidP="00D42E31">
      <w:pPr>
        <w:spacing w:after="60"/>
        <w:jc w:val="both"/>
        <w:rPr>
          <w:rFonts w:ascii="Arial" w:hAnsi="Arial" w:cs="Arial"/>
          <w:b/>
          <w:bCs/>
          <w:color w:val="FF0000"/>
          <w:sz w:val="20"/>
          <w:szCs w:val="22"/>
          <w:lang w:val="en-AU"/>
        </w:rPr>
      </w:pPr>
      <w:r w:rsidRPr="0051229A">
        <w:rPr>
          <w:rFonts w:ascii="Arial" w:hAnsi="Arial" w:cs="Arial"/>
          <w:b/>
          <w:bCs/>
          <w:color w:val="FF0000"/>
          <w:sz w:val="20"/>
          <w:szCs w:val="22"/>
          <w:lang w:val="en-AU"/>
        </w:rPr>
        <w:t>Dr Philip Mosley, QIMR Berghofer, Winner of the Postgraduate Student Researcher Award</w:t>
      </w:r>
    </w:p>
    <w:p w14:paraId="086222EE" w14:textId="79821091" w:rsidR="0051229A" w:rsidRDefault="00604E81" w:rsidP="00D42E31">
      <w:pPr>
        <w:spacing w:after="60"/>
        <w:jc w:val="both"/>
        <w:rPr>
          <w:rFonts w:ascii="Arial" w:hAnsi="Arial" w:cs="Arial"/>
          <w:b/>
          <w:bCs/>
          <w:sz w:val="20"/>
          <w:szCs w:val="22"/>
          <w:lang w:val="en-AU"/>
        </w:rPr>
      </w:pPr>
      <w:r>
        <w:rPr>
          <w:rFonts w:ascii="Arial" w:hAnsi="Arial" w:cs="Arial"/>
          <w:b/>
          <w:bCs/>
          <w:sz w:val="20"/>
          <w:szCs w:val="22"/>
          <w:lang w:val="en-AU"/>
        </w:rPr>
        <w:t>The Site of Stimulation Moderates Neuropsychiatric Symptoms after Subthalamic Deep Brain Stimulation for Parkinson’s Disease</w:t>
      </w:r>
    </w:p>
    <w:p w14:paraId="0DC2827D" w14:textId="65962DB3" w:rsidR="00604E81" w:rsidRPr="00604E81" w:rsidRDefault="00604E81" w:rsidP="00523335">
      <w:pPr>
        <w:spacing w:after="60"/>
        <w:jc w:val="both"/>
        <w:rPr>
          <w:rFonts w:ascii="Arial" w:hAnsi="Arial" w:cs="Arial"/>
          <w:bCs/>
          <w:sz w:val="20"/>
          <w:szCs w:val="22"/>
          <w:lang w:val="en-AU"/>
        </w:rPr>
      </w:pPr>
      <w:r>
        <w:rPr>
          <w:rFonts w:ascii="Arial" w:hAnsi="Arial" w:cs="Arial"/>
          <w:bCs/>
          <w:sz w:val="20"/>
          <w:szCs w:val="22"/>
          <w:lang w:val="en-AU"/>
        </w:rPr>
        <w:t>Deep brain stimulation of the subthalamic nucleus is an advanced therapy that addresses the motor symptoms associated with Parkinson’s Disease. However, this therapy has been associated with damaging neuropsychiatric symptoms</w:t>
      </w:r>
      <w:r w:rsidR="00716049">
        <w:rPr>
          <w:rFonts w:ascii="Arial" w:hAnsi="Arial" w:cs="Arial"/>
          <w:bCs/>
          <w:sz w:val="20"/>
          <w:szCs w:val="22"/>
          <w:lang w:val="en-AU"/>
        </w:rPr>
        <w:t xml:space="preserve"> such as impulsivity and hypomania</w:t>
      </w:r>
      <w:r>
        <w:rPr>
          <w:rFonts w:ascii="Arial" w:hAnsi="Arial" w:cs="Arial"/>
          <w:bCs/>
          <w:sz w:val="20"/>
          <w:szCs w:val="22"/>
          <w:lang w:val="en-AU"/>
        </w:rPr>
        <w:t>.</w:t>
      </w:r>
      <w:r w:rsidR="00523335">
        <w:rPr>
          <w:rFonts w:ascii="Arial" w:hAnsi="Arial" w:cs="Arial"/>
          <w:bCs/>
          <w:sz w:val="20"/>
          <w:szCs w:val="22"/>
          <w:lang w:val="en-AU"/>
        </w:rPr>
        <w:t xml:space="preserve"> Researchers were able to identify specific subthalamic regions associated with neuropsychiatric impairment and found they could predict the development of clinically-significant symptoms with high accuracy. </w:t>
      </w:r>
    </w:p>
    <w:p w14:paraId="4C001346" w14:textId="39F04550" w:rsidR="0051229A" w:rsidRPr="0051229A" w:rsidRDefault="0051229A" w:rsidP="00D42E31">
      <w:pPr>
        <w:spacing w:after="60"/>
        <w:jc w:val="both"/>
        <w:rPr>
          <w:rFonts w:ascii="Arial" w:hAnsi="Arial" w:cs="Arial"/>
          <w:b/>
          <w:bCs/>
          <w:color w:val="FF0000"/>
          <w:sz w:val="20"/>
          <w:szCs w:val="22"/>
          <w:lang w:val="en-AU"/>
        </w:rPr>
      </w:pPr>
    </w:p>
    <w:p w14:paraId="519FE295" w14:textId="66BD8008" w:rsidR="0051229A" w:rsidRDefault="0051229A" w:rsidP="00D42E31">
      <w:pPr>
        <w:spacing w:after="60"/>
        <w:jc w:val="both"/>
        <w:rPr>
          <w:rFonts w:ascii="Arial" w:hAnsi="Arial" w:cs="Arial"/>
          <w:b/>
          <w:bCs/>
          <w:color w:val="FF0000"/>
          <w:sz w:val="20"/>
          <w:szCs w:val="22"/>
          <w:lang w:val="en-AU"/>
        </w:rPr>
      </w:pPr>
      <w:r w:rsidRPr="0051229A">
        <w:rPr>
          <w:rFonts w:ascii="Arial" w:hAnsi="Arial" w:cs="Arial"/>
          <w:b/>
          <w:bCs/>
          <w:color w:val="FF0000"/>
          <w:sz w:val="20"/>
          <w:szCs w:val="22"/>
          <w:lang w:val="en-AU"/>
        </w:rPr>
        <w:t>Dr Tania River</w:t>
      </w:r>
      <w:r w:rsidR="006F2512">
        <w:rPr>
          <w:rFonts w:ascii="Arial" w:hAnsi="Arial" w:cs="Arial"/>
          <w:b/>
          <w:bCs/>
          <w:color w:val="FF0000"/>
          <w:sz w:val="20"/>
          <w:szCs w:val="22"/>
          <w:lang w:val="en-AU"/>
        </w:rPr>
        <w:t xml:space="preserve">a Hernandez, The University of Queensland, </w:t>
      </w:r>
      <w:r w:rsidRPr="0051229A">
        <w:rPr>
          <w:rFonts w:ascii="Arial" w:hAnsi="Arial" w:cs="Arial"/>
          <w:b/>
          <w:bCs/>
          <w:color w:val="FF0000"/>
          <w:sz w:val="20"/>
          <w:szCs w:val="22"/>
          <w:lang w:val="en-AU"/>
        </w:rPr>
        <w:t>Winner of the Early</w:t>
      </w:r>
      <w:r w:rsidR="006F2512">
        <w:rPr>
          <w:rFonts w:ascii="Arial" w:hAnsi="Arial" w:cs="Arial"/>
          <w:b/>
          <w:bCs/>
          <w:color w:val="FF0000"/>
          <w:sz w:val="20"/>
          <w:szCs w:val="22"/>
          <w:lang w:val="en-AU"/>
        </w:rPr>
        <w:t>-</w:t>
      </w:r>
      <w:r w:rsidRPr="0051229A">
        <w:rPr>
          <w:rFonts w:ascii="Arial" w:hAnsi="Arial" w:cs="Arial"/>
          <w:b/>
          <w:bCs/>
          <w:color w:val="FF0000"/>
          <w:sz w:val="20"/>
          <w:szCs w:val="22"/>
          <w:lang w:val="en-AU"/>
        </w:rPr>
        <w:t>Career Researcher Award</w:t>
      </w:r>
    </w:p>
    <w:p w14:paraId="5BAE161F" w14:textId="13A9CEC8" w:rsidR="006F2512" w:rsidRDefault="006F2512" w:rsidP="00D42E31">
      <w:pPr>
        <w:spacing w:after="60"/>
        <w:jc w:val="both"/>
        <w:rPr>
          <w:rFonts w:ascii="Arial" w:hAnsi="Arial" w:cs="Arial"/>
          <w:b/>
          <w:bCs/>
          <w:sz w:val="20"/>
          <w:szCs w:val="22"/>
          <w:lang w:val="en-AU"/>
        </w:rPr>
      </w:pPr>
      <w:r>
        <w:rPr>
          <w:rFonts w:ascii="Arial" w:hAnsi="Arial" w:cs="Arial"/>
          <w:b/>
          <w:bCs/>
          <w:sz w:val="20"/>
          <w:szCs w:val="22"/>
          <w:lang w:val="en-AU"/>
        </w:rPr>
        <w:t>An experimental group A Streptococcus vaccine that reduces pharyngitis and tonsillitis in a non-human primate model</w:t>
      </w:r>
    </w:p>
    <w:p w14:paraId="6453F592" w14:textId="1D0C6220" w:rsidR="00D93009" w:rsidRDefault="00A40984" w:rsidP="00D42E31">
      <w:pPr>
        <w:spacing w:after="60"/>
        <w:jc w:val="both"/>
        <w:rPr>
          <w:rFonts w:ascii="Arial" w:hAnsi="Arial" w:cs="Arial"/>
          <w:bCs/>
          <w:sz w:val="20"/>
          <w:szCs w:val="22"/>
          <w:lang w:val="en-AU"/>
        </w:rPr>
      </w:pPr>
      <w:r>
        <w:rPr>
          <w:rFonts w:ascii="Arial" w:hAnsi="Arial" w:cs="Arial"/>
          <w:bCs/>
          <w:sz w:val="20"/>
          <w:szCs w:val="22"/>
          <w:lang w:val="en-AU"/>
        </w:rPr>
        <w:t xml:space="preserve">Pharyngitis caused by group A Streptococcus is linked to the development of the autoimmune disease, acute rheumatic fever. Repeated episodes of acute rheumatic fever </w:t>
      </w:r>
      <w:r w:rsidR="00D93009">
        <w:rPr>
          <w:rFonts w:ascii="Arial" w:hAnsi="Arial" w:cs="Arial"/>
          <w:bCs/>
          <w:sz w:val="20"/>
          <w:szCs w:val="22"/>
          <w:lang w:val="en-AU"/>
        </w:rPr>
        <w:t xml:space="preserve">can trigger rheumatic heart disease, a </w:t>
      </w:r>
      <w:r>
        <w:rPr>
          <w:rFonts w:ascii="Arial" w:hAnsi="Arial" w:cs="Arial"/>
          <w:bCs/>
          <w:sz w:val="20"/>
          <w:szCs w:val="22"/>
          <w:lang w:val="en-AU"/>
        </w:rPr>
        <w:t>major cause of heart failure and stroke in developing countries.</w:t>
      </w:r>
      <w:r w:rsidR="00263318">
        <w:rPr>
          <w:rFonts w:ascii="Arial" w:hAnsi="Arial" w:cs="Arial"/>
          <w:bCs/>
          <w:sz w:val="20"/>
          <w:szCs w:val="22"/>
          <w:lang w:val="en-AU"/>
        </w:rPr>
        <w:t xml:space="preserve"> </w:t>
      </w:r>
      <w:r w:rsidR="00D93009">
        <w:rPr>
          <w:rFonts w:ascii="Arial" w:hAnsi="Arial" w:cs="Arial"/>
          <w:bCs/>
          <w:sz w:val="20"/>
          <w:szCs w:val="22"/>
          <w:lang w:val="en-AU"/>
        </w:rPr>
        <w:t xml:space="preserve">Using non-human primates, Dr Rivera Hernandez and colleagues have evaluated the experimental vaccine called Combo5 against group A Streptococcus induced pharyngitis. A reduction in pharyngitis and tonsillitis symptoms were found in vaccinated primates, warranting further investigations to evaluate this vaccine clinically.  </w:t>
      </w:r>
    </w:p>
    <w:p w14:paraId="5DCAB177" w14:textId="77777777" w:rsidR="00D93009" w:rsidRPr="0051229A" w:rsidRDefault="00D93009" w:rsidP="00D42E31">
      <w:pPr>
        <w:spacing w:after="60"/>
        <w:jc w:val="both"/>
        <w:rPr>
          <w:rFonts w:ascii="Arial" w:hAnsi="Arial" w:cs="Arial"/>
          <w:b/>
          <w:bCs/>
          <w:color w:val="FF0000"/>
          <w:sz w:val="20"/>
          <w:szCs w:val="22"/>
          <w:lang w:val="en-AU"/>
        </w:rPr>
      </w:pPr>
    </w:p>
    <w:p w14:paraId="2902C160" w14:textId="64B78338" w:rsidR="0051229A" w:rsidRPr="0051229A" w:rsidRDefault="0051229A" w:rsidP="00D42E31">
      <w:pPr>
        <w:spacing w:after="60"/>
        <w:jc w:val="both"/>
        <w:rPr>
          <w:rFonts w:ascii="Arial" w:hAnsi="Arial" w:cs="Arial"/>
          <w:b/>
          <w:bCs/>
          <w:color w:val="FF0000"/>
          <w:sz w:val="20"/>
          <w:szCs w:val="22"/>
          <w:lang w:val="en-AU"/>
        </w:rPr>
      </w:pPr>
      <w:r w:rsidRPr="0051229A">
        <w:rPr>
          <w:rFonts w:ascii="Arial" w:hAnsi="Arial" w:cs="Arial"/>
          <w:b/>
          <w:bCs/>
          <w:color w:val="FF0000"/>
          <w:sz w:val="20"/>
          <w:szCs w:val="22"/>
          <w:lang w:val="en-AU"/>
        </w:rPr>
        <w:t>Dr Michael Smo</w:t>
      </w:r>
      <w:r w:rsidR="00D93009">
        <w:rPr>
          <w:rFonts w:ascii="Arial" w:hAnsi="Arial" w:cs="Arial"/>
          <w:b/>
          <w:bCs/>
          <w:color w:val="FF0000"/>
          <w:sz w:val="20"/>
          <w:szCs w:val="22"/>
          <w:lang w:val="en-AU"/>
        </w:rPr>
        <w:t>ut, James Cook University,</w:t>
      </w:r>
      <w:r w:rsidRPr="0051229A">
        <w:rPr>
          <w:rFonts w:ascii="Arial" w:hAnsi="Arial" w:cs="Arial"/>
          <w:b/>
          <w:bCs/>
          <w:color w:val="FF0000"/>
          <w:sz w:val="20"/>
          <w:szCs w:val="22"/>
          <w:lang w:val="en-AU"/>
        </w:rPr>
        <w:t xml:space="preserve"> Winner of the Mid-</w:t>
      </w:r>
      <w:r w:rsidR="007C6694">
        <w:rPr>
          <w:rFonts w:ascii="Arial" w:hAnsi="Arial" w:cs="Arial"/>
          <w:b/>
          <w:bCs/>
          <w:color w:val="FF0000"/>
          <w:sz w:val="20"/>
          <w:szCs w:val="22"/>
          <w:lang w:val="en-AU"/>
        </w:rPr>
        <w:t>C</w:t>
      </w:r>
      <w:r w:rsidRPr="0051229A">
        <w:rPr>
          <w:rFonts w:ascii="Arial" w:hAnsi="Arial" w:cs="Arial"/>
          <w:b/>
          <w:bCs/>
          <w:color w:val="FF0000"/>
          <w:sz w:val="20"/>
          <w:szCs w:val="22"/>
          <w:lang w:val="en-AU"/>
        </w:rPr>
        <w:t>areer Researcher Award</w:t>
      </w:r>
    </w:p>
    <w:p w14:paraId="393BA80A" w14:textId="5BE34AFD" w:rsidR="0051229A" w:rsidRDefault="00D93009" w:rsidP="00D42E31">
      <w:pPr>
        <w:spacing w:after="60"/>
        <w:jc w:val="both"/>
        <w:rPr>
          <w:rFonts w:ascii="Arial" w:hAnsi="Arial" w:cs="Arial"/>
          <w:b/>
          <w:bCs/>
          <w:sz w:val="20"/>
          <w:szCs w:val="22"/>
          <w:lang w:val="en-AU"/>
        </w:rPr>
      </w:pPr>
      <w:r>
        <w:rPr>
          <w:rFonts w:ascii="Arial" w:hAnsi="Arial" w:cs="Arial"/>
          <w:b/>
          <w:bCs/>
          <w:sz w:val="20"/>
          <w:szCs w:val="22"/>
          <w:lang w:val="en-AU"/>
        </w:rPr>
        <w:t xml:space="preserve">Saving diabetic feet with supercharged wound healing </w:t>
      </w:r>
    </w:p>
    <w:p w14:paraId="39C0AD8B" w14:textId="2F57F582" w:rsidR="00D93009" w:rsidRPr="00D93009" w:rsidRDefault="0070715E" w:rsidP="00D42E31">
      <w:pPr>
        <w:spacing w:after="60"/>
        <w:jc w:val="both"/>
        <w:rPr>
          <w:rFonts w:ascii="Arial" w:hAnsi="Arial" w:cs="Arial"/>
          <w:bCs/>
          <w:sz w:val="20"/>
          <w:szCs w:val="22"/>
          <w:lang w:val="en-AU"/>
        </w:rPr>
      </w:pPr>
      <w:r>
        <w:rPr>
          <w:rFonts w:ascii="Arial" w:hAnsi="Arial" w:cs="Arial"/>
          <w:bCs/>
          <w:sz w:val="20"/>
          <w:szCs w:val="22"/>
          <w:lang w:val="en-AU"/>
        </w:rPr>
        <w:t xml:space="preserve">Chronic wounds commonly affect diabetic patients and often lead to limb amputation, contributing to the ballooning healthcare costs associated with diabetes. </w:t>
      </w:r>
      <w:r w:rsidR="001D1E66">
        <w:rPr>
          <w:rFonts w:ascii="Arial" w:hAnsi="Arial" w:cs="Arial"/>
          <w:bCs/>
          <w:sz w:val="20"/>
          <w:szCs w:val="22"/>
          <w:lang w:val="en-AU"/>
        </w:rPr>
        <w:t xml:space="preserve">Having identified a protein Ov-GRN-1, as the parasitic wound healing protein that promotes wound repair of hosts during infection, Dr Smout and his research team have created and patented synthetic Ov-GRN-1 derived peptides as potential wound healing treatments. Initial preclinical studies have shown that these peptides are superior to Regranex, the only FDA approved biological treatment for chronic wounds.  </w:t>
      </w:r>
    </w:p>
    <w:p w14:paraId="5BC9DD1A" w14:textId="77777777" w:rsidR="00D93009" w:rsidRPr="0051229A" w:rsidRDefault="00D93009" w:rsidP="00D42E31">
      <w:pPr>
        <w:spacing w:after="60"/>
        <w:jc w:val="both"/>
        <w:rPr>
          <w:rFonts w:ascii="Arial" w:hAnsi="Arial" w:cs="Arial"/>
          <w:b/>
          <w:bCs/>
          <w:color w:val="FF0000"/>
          <w:sz w:val="20"/>
          <w:szCs w:val="22"/>
          <w:lang w:val="en-AU"/>
        </w:rPr>
      </w:pPr>
    </w:p>
    <w:p w14:paraId="627B9B5C" w14:textId="54B1F412" w:rsidR="0051229A" w:rsidRPr="00EB5325" w:rsidRDefault="0051229A" w:rsidP="00D42E31">
      <w:pPr>
        <w:spacing w:after="60"/>
        <w:jc w:val="both"/>
        <w:rPr>
          <w:rFonts w:ascii="Arial" w:hAnsi="Arial" w:cs="Arial"/>
          <w:b/>
          <w:bCs/>
          <w:color w:val="FF0000"/>
          <w:sz w:val="20"/>
          <w:szCs w:val="20"/>
          <w:lang w:val="en-AU"/>
        </w:rPr>
      </w:pPr>
      <w:r w:rsidRPr="0051229A">
        <w:rPr>
          <w:rFonts w:ascii="Arial" w:hAnsi="Arial" w:cs="Arial"/>
          <w:b/>
          <w:bCs/>
          <w:color w:val="FF0000"/>
          <w:sz w:val="20"/>
          <w:szCs w:val="22"/>
          <w:lang w:val="en-AU"/>
        </w:rPr>
        <w:t>Professor John Frase</w:t>
      </w:r>
      <w:r w:rsidR="00EB5325">
        <w:rPr>
          <w:rFonts w:ascii="Arial" w:hAnsi="Arial" w:cs="Arial"/>
          <w:b/>
          <w:bCs/>
          <w:color w:val="FF0000"/>
          <w:sz w:val="20"/>
          <w:szCs w:val="22"/>
          <w:lang w:val="en-AU"/>
        </w:rPr>
        <w:t>r, The Prince C</w:t>
      </w:r>
      <w:r w:rsidR="00EB5325" w:rsidRPr="00EB5325">
        <w:rPr>
          <w:rFonts w:ascii="Arial" w:hAnsi="Arial" w:cs="Arial"/>
          <w:b/>
          <w:bCs/>
          <w:color w:val="FF0000"/>
          <w:sz w:val="20"/>
          <w:szCs w:val="20"/>
          <w:lang w:val="en-AU"/>
        </w:rPr>
        <w:t>harles Hospital Brisbane,</w:t>
      </w:r>
      <w:r w:rsidRPr="00EB5325">
        <w:rPr>
          <w:rFonts w:ascii="Arial" w:hAnsi="Arial" w:cs="Arial"/>
          <w:b/>
          <w:bCs/>
          <w:color w:val="FF0000"/>
          <w:sz w:val="20"/>
          <w:szCs w:val="20"/>
          <w:lang w:val="en-AU"/>
        </w:rPr>
        <w:t xml:space="preserve"> Winner of the Clinical Researcher Award </w:t>
      </w:r>
    </w:p>
    <w:p w14:paraId="583FB3EC" w14:textId="099F909D" w:rsidR="0051229A" w:rsidRPr="00EB5325" w:rsidRDefault="00EB5325" w:rsidP="00D42E31">
      <w:pPr>
        <w:spacing w:after="60"/>
        <w:jc w:val="both"/>
        <w:rPr>
          <w:rFonts w:ascii="Arial" w:hAnsi="Arial" w:cs="Arial"/>
          <w:b/>
          <w:bCs/>
          <w:sz w:val="20"/>
          <w:szCs w:val="20"/>
          <w:lang w:val="en-AU"/>
        </w:rPr>
      </w:pPr>
      <w:r w:rsidRPr="00EB5325">
        <w:rPr>
          <w:rFonts w:ascii="Arial" w:hAnsi="Arial" w:cs="Arial"/>
          <w:b/>
          <w:bCs/>
          <w:sz w:val="20"/>
          <w:szCs w:val="20"/>
          <w:lang w:val="en-AU"/>
        </w:rPr>
        <w:t xml:space="preserve">When is a dead heart truly dead? </w:t>
      </w:r>
    </w:p>
    <w:p w14:paraId="497B8BA2" w14:textId="115AA7B0" w:rsidR="00EB5325" w:rsidRPr="00EB5325" w:rsidRDefault="00EB5325" w:rsidP="00D42E31">
      <w:pPr>
        <w:spacing w:after="60"/>
        <w:jc w:val="both"/>
        <w:rPr>
          <w:rFonts w:ascii="Arial" w:hAnsi="Arial" w:cs="Arial"/>
          <w:bCs/>
          <w:sz w:val="20"/>
          <w:szCs w:val="22"/>
          <w:lang w:val="en-AU"/>
        </w:rPr>
      </w:pPr>
      <w:r>
        <w:rPr>
          <w:rFonts w:ascii="Arial" w:hAnsi="Arial" w:cs="Arial"/>
          <w:bCs/>
          <w:sz w:val="20"/>
          <w:szCs w:val="22"/>
          <w:lang w:val="en-AU"/>
        </w:rPr>
        <w:t xml:space="preserve">Heart transplantation is the only cure for end-stage heart failure, a condition that in Australia causes 1 death every 2.5 hours. Current medical practices limit </w:t>
      </w:r>
      <w:r w:rsidR="007C6694">
        <w:rPr>
          <w:rFonts w:ascii="Arial" w:hAnsi="Arial" w:cs="Arial"/>
          <w:bCs/>
          <w:sz w:val="20"/>
          <w:szCs w:val="22"/>
          <w:lang w:val="en-AU"/>
        </w:rPr>
        <w:t xml:space="preserve">the use of </w:t>
      </w:r>
      <w:r>
        <w:rPr>
          <w:rFonts w:ascii="Arial" w:hAnsi="Arial" w:cs="Arial"/>
          <w:bCs/>
          <w:sz w:val="20"/>
          <w:szCs w:val="22"/>
          <w:lang w:val="en-AU"/>
        </w:rPr>
        <w:t>heart</w:t>
      </w:r>
      <w:r w:rsidR="007C6694">
        <w:rPr>
          <w:rFonts w:ascii="Arial" w:hAnsi="Arial" w:cs="Arial"/>
          <w:bCs/>
          <w:sz w:val="20"/>
          <w:szCs w:val="22"/>
          <w:lang w:val="en-AU"/>
        </w:rPr>
        <w:t>s</w:t>
      </w:r>
      <w:r>
        <w:rPr>
          <w:rFonts w:ascii="Arial" w:hAnsi="Arial" w:cs="Arial"/>
          <w:bCs/>
          <w:sz w:val="20"/>
          <w:szCs w:val="22"/>
          <w:lang w:val="en-AU"/>
        </w:rPr>
        <w:t xml:space="preserve"> </w:t>
      </w:r>
      <w:r w:rsidR="007C6694">
        <w:rPr>
          <w:rFonts w:ascii="Arial" w:hAnsi="Arial" w:cs="Arial"/>
          <w:bCs/>
          <w:sz w:val="20"/>
          <w:szCs w:val="22"/>
          <w:lang w:val="en-AU"/>
        </w:rPr>
        <w:t xml:space="preserve">from </w:t>
      </w:r>
      <w:r>
        <w:rPr>
          <w:rFonts w:ascii="Arial" w:hAnsi="Arial" w:cs="Arial"/>
          <w:bCs/>
          <w:sz w:val="20"/>
          <w:szCs w:val="22"/>
          <w:lang w:val="en-AU"/>
        </w:rPr>
        <w:t>brain dead donors. These practices are inefficient, with 80% of donor hearts</w:t>
      </w:r>
      <w:r w:rsidR="007C6694">
        <w:rPr>
          <w:rFonts w:ascii="Arial" w:hAnsi="Arial" w:cs="Arial"/>
          <w:bCs/>
          <w:sz w:val="20"/>
          <w:szCs w:val="22"/>
          <w:lang w:val="en-AU"/>
        </w:rPr>
        <w:t xml:space="preserve"> going</w:t>
      </w:r>
      <w:r>
        <w:rPr>
          <w:rFonts w:ascii="Arial" w:hAnsi="Arial" w:cs="Arial"/>
          <w:bCs/>
          <w:sz w:val="20"/>
          <w:szCs w:val="22"/>
          <w:lang w:val="en-AU"/>
        </w:rPr>
        <w:t xml:space="preserve"> unused</w:t>
      </w:r>
      <w:r w:rsidR="007C6694">
        <w:rPr>
          <w:rFonts w:ascii="Arial" w:hAnsi="Arial" w:cs="Arial"/>
          <w:bCs/>
          <w:sz w:val="20"/>
          <w:szCs w:val="22"/>
          <w:lang w:val="en-AU"/>
        </w:rPr>
        <w:t xml:space="preserve"> despite the large demand for donor hearts</w:t>
      </w:r>
      <w:r>
        <w:rPr>
          <w:rFonts w:ascii="Arial" w:hAnsi="Arial" w:cs="Arial"/>
          <w:bCs/>
          <w:sz w:val="20"/>
          <w:szCs w:val="22"/>
          <w:lang w:val="en-AU"/>
        </w:rPr>
        <w:t>.</w:t>
      </w:r>
      <w:r w:rsidR="007C6694">
        <w:rPr>
          <w:rFonts w:ascii="Arial" w:hAnsi="Arial" w:cs="Arial"/>
          <w:bCs/>
          <w:sz w:val="20"/>
          <w:szCs w:val="22"/>
          <w:lang w:val="en-AU"/>
        </w:rPr>
        <w:t xml:space="preserve"> Professor Fraser and colleagues are exploring the potential of alternate donor heart pools including ‘donation after circulatory death’ and the use of hypothermic ex vivo perfusion to preserve organs for longer periods of time. </w:t>
      </w:r>
      <w:r w:rsidR="00384F2D">
        <w:rPr>
          <w:rFonts w:ascii="Arial" w:hAnsi="Arial" w:cs="Arial"/>
          <w:bCs/>
          <w:sz w:val="20"/>
          <w:szCs w:val="22"/>
          <w:lang w:val="en-AU"/>
        </w:rPr>
        <w:t>This work</w:t>
      </w:r>
      <w:r w:rsidR="007C6694">
        <w:rPr>
          <w:rFonts w:ascii="Arial" w:hAnsi="Arial" w:cs="Arial"/>
          <w:bCs/>
          <w:sz w:val="20"/>
          <w:szCs w:val="22"/>
          <w:lang w:val="en-AU"/>
        </w:rPr>
        <w:t xml:space="preserve"> contributes to improving current heart transplantation practices</w:t>
      </w:r>
      <w:r w:rsidR="00384F2D">
        <w:rPr>
          <w:rFonts w:ascii="Arial" w:hAnsi="Arial" w:cs="Arial"/>
          <w:bCs/>
          <w:sz w:val="20"/>
          <w:szCs w:val="22"/>
          <w:lang w:val="en-AU"/>
        </w:rPr>
        <w:t xml:space="preserve"> and help to reduce death due to heart failure. </w:t>
      </w:r>
      <w:r w:rsidR="007C6694">
        <w:rPr>
          <w:rFonts w:ascii="Arial" w:hAnsi="Arial" w:cs="Arial"/>
          <w:bCs/>
          <w:sz w:val="20"/>
          <w:szCs w:val="22"/>
          <w:lang w:val="en-AU"/>
        </w:rPr>
        <w:t xml:space="preserve">  </w:t>
      </w:r>
    </w:p>
    <w:p w14:paraId="50D7B1A9" w14:textId="77777777" w:rsidR="00027056" w:rsidRPr="007543C4" w:rsidRDefault="00027056" w:rsidP="00027056">
      <w:pPr>
        <w:pStyle w:val="NoSpacing"/>
        <w:jc w:val="both"/>
        <w:rPr>
          <w:rFonts w:ascii="Arial" w:hAnsi="Arial" w:cs="Arial"/>
          <w:sz w:val="20"/>
          <w:szCs w:val="20"/>
        </w:rPr>
      </w:pPr>
    </w:p>
    <w:p w14:paraId="42B9B085" w14:textId="77777777" w:rsidR="008F1E87" w:rsidRDefault="008F1E87" w:rsidP="00002D03">
      <w:pPr>
        <w:jc w:val="both"/>
        <w:rPr>
          <w:rFonts w:ascii="Arial" w:hAnsi="Arial" w:cs="Arial"/>
          <w:b/>
          <w:color w:val="000000"/>
          <w:sz w:val="20"/>
          <w:szCs w:val="20"/>
          <w:lang w:val="en-AU"/>
        </w:rPr>
      </w:pPr>
      <w:bookmarkStart w:id="0" w:name="_GoBack"/>
      <w:bookmarkEnd w:id="0"/>
    </w:p>
    <w:p w14:paraId="029E6BDD" w14:textId="5EC79CE4" w:rsidR="00002D03" w:rsidRPr="007543C4" w:rsidRDefault="008F1E87" w:rsidP="00002D03">
      <w:pPr>
        <w:jc w:val="both"/>
        <w:rPr>
          <w:rFonts w:ascii="Arial" w:hAnsi="Arial" w:cs="Arial"/>
          <w:b/>
          <w:color w:val="000000"/>
          <w:sz w:val="22"/>
          <w:szCs w:val="22"/>
          <w:lang w:val="en-AU"/>
        </w:rPr>
      </w:pPr>
      <w:r>
        <w:rPr>
          <w:rFonts w:ascii="Arial" w:hAnsi="Arial" w:cs="Arial"/>
          <w:b/>
          <w:color w:val="000000"/>
          <w:sz w:val="22"/>
          <w:szCs w:val="22"/>
          <w:lang w:val="en-AU"/>
        </w:rPr>
        <w:t xml:space="preserve">Proudly supported by: </w:t>
      </w:r>
    </w:p>
    <w:p w14:paraId="129CAB85" w14:textId="35219039" w:rsidR="00DE718E" w:rsidRPr="007543C4" w:rsidRDefault="008F1E87" w:rsidP="00263AA8">
      <w:pPr>
        <w:jc w:val="center"/>
        <w:rPr>
          <w:rFonts w:ascii="Arial" w:hAnsi="Arial" w:cs="Arial"/>
          <w:b/>
          <w:sz w:val="20"/>
          <w:szCs w:val="20"/>
          <w:lang w:val="en-AU"/>
        </w:rPr>
      </w:pPr>
      <w:r w:rsidRPr="008F1E87">
        <w:rPr>
          <w:rFonts w:ascii="Arial" w:hAnsi="Arial" w:cs="Arial"/>
          <w:b/>
          <w:noProof/>
          <w:sz w:val="20"/>
          <w:szCs w:val="20"/>
          <w:lang w:val="en-AU" w:eastAsia="en-AU"/>
        </w:rPr>
        <mc:AlternateContent>
          <mc:Choice Requires="wps">
            <w:drawing>
              <wp:anchor distT="45720" distB="45720" distL="114300" distR="114300" simplePos="0" relativeHeight="251661312" behindDoc="0" locked="0" layoutInCell="1" allowOverlap="1" wp14:anchorId="63A6997F" wp14:editId="3A7361FC">
                <wp:simplePos x="0" y="0"/>
                <wp:positionH relativeFrom="column">
                  <wp:posOffset>1885950</wp:posOffset>
                </wp:positionH>
                <wp:positionV relativeFrom="paragraph">
                  <wp:posOffset>211455</wp:posOffset>
                </wp:positionV>
                <wp:extent cx="4943475" cy="9144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14400"/>
                        </a:xfrm>
                        <a:prstGeom prst="rect">
                          <a:avLst/>
                        </a:prstGeom>
                        <a:solidFill>
                          <a:srgbClr val="FFFFFF"/>
                        </a:solidFill>
                        <a:ln w="9525">
                          <a:noFill/>
                          <a:miter lim="800000"/>
                          <a:headEnd/>
                          <a:tailEnd/>
                        </a:ln>
                      </wps:spPr>
                      <wps:txbx>
                        <w:txbxContent>
                          <w:p w14:paraId="20FCB005" w14:textId="2F2B42A9" w:rsidR="008F1E87" w:rsidRDefault="008F1E87" w:rsidP="008F1E87">
                            <w:pPr>
                              <w:jc w:val="both"/>
                              <w:rPr>
                                <w:rFonts w:ascii="Arial" w:hAnsi="Arial" w:cs="Arial"/>
                                <w:b/>
                                <w:color w:val="000000"/>
                                <w:sz w:val="18"/>
                                <w:szCs w:val="20"/>
                                <w:lang w:val="en-AU"/>
                              </w:rPr>
                            </w:pPr>
                            <w:r>
                              <w:rPr>
                                <w:rFonts w:ascii="Arial" w:hAnsi="Arial" w:cs="Arial"/>
                                <w:b/>
                                <w:color w:val="000000"/>
                                <w:sz w:val="20"/>
                                <w:szCs w:val="20"/>
                                <w:lang w:val="en-AU"/>
                              </w:rPr>
                              <w:t xml:space="preserve">Interview and photo opportunities: </w:t>
                            </w:r>
                            <w:r w:rsidRPr="003150E8">
                              <w:rPr>
                                <w:rFonts w:ascii="Arial" w:hAnsi="Arial" w:cs="Arial"/>
                                <w:color w:val="000000"/>
                                <w:sz w:val="18"/>
                                <w:szCs w:val="20"/>
                                <w:lang w:val="en-AU"/>
                              </w:rPr>
                              <w:t xml:space="preserve"> </w:t>
                            </w:r>
                            <w:r w:rsidRPr="008F1E87">
                              <w:rPr>
                                <w:rFonts w:ascii="Arial" w:hAnsi="Arial" w:cs="Arial"/>
                                <w:sz w:val="20"/>
                                <w:szCs w:val="20"/>
                              </w:rPr>
                              <w:t xml:space="preserve">Fernanda Caldas Cardosa </w:t>
                            </w:r>
                            <w:r w:rsidRPr="008F1E87">
                              <w:rPr>
                                <w:rFonts w:ascii="Arial" w:hAnsi="Arial" w:cs="Arial"/>
                                <w:color w:val="000000"/>
                                <w:sz w:val="20"/>
                                <w:szCs w:val="20"/>
                              </w:rPr>
                              <w:t>0401 822 108</w:t>
                            </w:r>
                            <w:r w:rsidRPr="003150E8">
                              <w:rPr>
                                <w:rFonts w:ascii="Arial" w:hAnsi="Arial" w:cs="Arial"/>
                                <w:b/>
                                <w:color w:val="000000"/>
                                <w:sz w:val="18"/>
                                <w:szCs w:val="20"/>
                                <w:lang w:val="en-AU"/>
                              </w:rPr>
                              <w:t xml:space="preserve"> </w:t>
                            </w:r>
                          </w:p>
                          <w:p w14:paraId="45235438" w14:textId="18F97248" w:rsidR="008F1E87" w:rsidRPr="007543C4" w:rsidRDefault="008F1E87" w:rsidP="008F1E87">
                            <w:pPr>
                              <w:jc w:val="both"/>
                              <w:rPr>
                                <w:rFonts w:ascii="Arial" w:hAnsi="Arial" w:cs="Arial"/>
                                <w:b/>
                                <w:color w:val="000000"/>
                                <w:sz w:val="20"/>
                                <w:szCs w:val="20"/>
                                <w:lang w:val="en-AU"/>
                              </w:rPr>
                            </w:pPr>
                            <w:r w:rsidRPr="007543C4">
                              <w:rPr>
                                <w:rFonts w:ascii="Arial" w:hAnsi="Arial" w:cs="Arial"/>
                                <w:color w:val="000000"/>
                                <w:sz w:val="20"/>
                                <w:szCs w:val="20"/>
                                <w:lang w:val="en-AU"/>
                              </w:rPr>
                              <w:t>or Catherine West at 0415 928 211</w:t>
                            </w:r>
                          </w:p>
                          <w:p w14:paraId="765AC01E" w14:textId="77777777" w:rsidR="0068588D" w:rsidRDefault="0068588D" w:rsidP="0068588D">
                            <w:pPr>
                              <w:jc w:val="center"/>
                              <w:rPr>
                                <w:rStyle w:val="apple-style-span"/>
                                <w:rFonts w:ascii="Arial" w:hAnsi="Arial" w:cs="Arial"/>
                                <w:color w:val="000000"/>
                                <w:sz w:val="20"/>
                                <w:szCs w:val="20"/>
                                <w:lang w:val="en-AU"/>
                              </w:rPr>
                            </w:pPr>
                          </w:p>
                          <w:p w14:paraId="29A9273C" w14:textId="77777777" w:rsidR="0068588D" w:rsidRPr="008F1E87" w:rsidRDefault="0068588D" w:rsidP="0068588D">
                            <w:pPr>
                              <w:rPr>
                                <w:rFonts w:ascii="Arial" w:hAnsi="Arial" w:cs="Arial"/>
                                <w:color w:val="000000"/>
                                <w:sz w:val="20"/>
                                <w:szCs w:val="20"/>
                              </w:rPr>
                            </w:pPr>
                            <w:r w:rsidRPr="008F1E87">
                              <w:rPr>
                                <w:rStyle w:val="apple-style-span"/>
                                <w:rFonts w:ascii="Arial" w:hAnsi="Arial" w:cs="Arial"/>
                                <w:color w:val="000000"/>
                                <w:sz w:val="20"/>
                                <w:szCs w:val="20"/>
                                <w:lang w:val="en-AU"/>
                              </w:rPr>
                              <w:t xml:space="preserve">Abstracts, including lay-abstracts, and biographical information are available from </w:t>
                            </w:r>
                            <w:hyperlink r:id="rId7" w:history="1">
                              <w:r w:rsidRPr="008F1E87">
                                <w:rPr>
                                  <w:rStyle w:val="Hyperlink"/>
                                  <w:rFonts w:ascii="Arial" w:hAnsi="Arial" w:cs="Arial"/>
                                  <w:sz w:val="20"/>
                                  <w:szCs w:val="20"/>
                                </w:rPr>
                                <w:t>https://asmr.org.au/wp-content/uploads/2018/05/2018_ASMR_Awards_Booklet.pdf</w:t>
                              </w:r>
                            </w:hyperlink>
                          </w:p>
                          <w:p w14:paraId="706ACBEB" w14:textId="04A9D08E" w:rsidR="008F1E87" w:rsidRDefault="008F1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6997F" id="_x0000_t202" coordsize="21600,21600" o:spt="202" path="m,l,21600r21600,l21600,xe">
                <v:stroke joinstyle="miter"/>
                <v:path gradientshapeok="t" o:connecttype="rect"/>
              </v:shapetype>
              <v:shape id="Text Box 2" o:spid="_x0000_s1026" type="#_x0000_t202" style="position:absolute;left:0;text-align:left;margin-left:148.5pt;margin-top:16.65pt;width:389.2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" stroked="f">
                <v:textbox>
                  <w:txbxContent>
                    <w:p w14:paraId="20FCB005" w14:textId="2F2B42A9" w:rsidR="008F1E87" w:rsidRDefault="008F1E87" w:rsidP="008F1E87">
                      <w:pPr>
                        <w:jc w:val="both"/>
                        <w:rPr>
                          <w:rFonts w:ascii="Arial" w:hAnsi="Arial" w:cs="Arial"/>
                          <w:b/>
                          <w:color w:val="000000"/>
                          <w:sz w:val="18"/>
                          <w:szCs w:val="20"/>
                          <w:lang w:val="en-AU"/>
                        </w:rPr>
                      </w:pPr>
                      <w:r>
                        <w:rPr>
                          <w:rFonts w:ascii="Arial" w:hAnsi="Arial" w:cs="Arial"/>
                          <w:b/>
                          <w:color w:val="000000"/>
                          <w:sz w:val="20"/>
                          <w:szCs w:val="20"/>
                          <w:lang w:val="en-AU"/>
                        </w:rPr>
                        <w:t xml:space="preserve">Interview and photo opportunities: </w:t>
                      </w:r>
                      <w:r w:rsidRPr="003150E8">
                        <w:rPr>
                          <w:rFonts w:ascii="Arial" w:hAnsi="Arial" w:cs="Arial"/>
                          <w:color w:val="000000"/>
                          <w:sz w:val="18"/>
                          <w:szCs w:val="20"/>
                          <w:lang w:val="en-AU"/>
                        </w:rPr>
                        <w:t xml:space="preserve"> </w:t>
                      </w:r>
                      <w:r w:rsidRPr="008F1E87">
                        <w:rPr>
                          <w:rFonts w:ascii="Arial" w:hAnsi="Arial" w:cs="Arial"/>
                          <w:sz w:val="20"/>
                          <w:szCs w:val="20"/>
                        </w:rPr>
                        <w:t xml:space="preserve">Fernanda Caldas Cardosa </w:t>
                      </w:r>
                      <w:r w:rsidRPr="008F1E87">
                        <w:rPr>
                          <w:rFonts w:ascii="Arial" w:hAnsi="Arial" w:cs="Arial"/>
                          <w:color w:val="000000"/>
                          <w:sz w:val="20"/>
                          <w:szCs w:val="20"/>
                        </w:rPr>
                        <w:t>0401 822 108</w:t>
                      </w:r>
                      <w:r w:rsidRPr="003150E8">
                        <w:rPr>
                          <w:rFonts w:ascii="Arial" w:hAnsi="Arial" w:cs="Arial"/>
                          <w:b/>
                          <w:color w:val="000000"/>
                          <w:sz w:val="18"/>
                          <w:szCs w:val="20"/>
                          <w:lang w:val="en-AU"/>
                        </w:rPr>
                        <w:t xml:space="preserve"> </w:t>
                      </w:r>
                    </w:p>
                    <w:p w14:paraId="45235438" w14:textId="18F97248" w:rsidR="008F1E87" w:rsidRPr="007543C4" w:rsidRDefault="008F1E87" w:rsidP="008F1E87">
                      <w:pPr>
                        <w:jc w:val="both"/>
                        <w:rPr>
                          <w:rFonts w:ascii="Arial" w:hAnsi="Arial" w:cs="Arial"/>
                          <w:b/>
                          <w:color w:val="000000"/>
                          <w:sz w:val="20"/>
                          <w:szCs w:val="20"/>
                          <w:lang w:val="en-AU"/>
                        </w:rPr>
                      </w:pPr>
                      <w:r w:rsidRPr="007543C4">
                        <w:rPr>
                          <w:rFonts w:ascii="Arial" w:hAnsi="Arial" w:cs="Arial"/>
                          <w:color w:val="000000"/>
                          <w:sz w:val="20"/>
                          <w:szCs w:val="20"/>
                          <w:lang w:val="en-AU"/>
                        </w:rPr>
                        <w:t>or Catherine West at 0415 928 211</w:t>
                      </w:r>
                    </w:p>
                    <w:p w14:paraId="765AC01E" w14:textId="77777777" w:rsidR="0068588D" w:rsidRDefault="0068588D" w:rsidP="0068588D">
                      <w:pPr>
                        <w:jc w:val="center"/>
                        <w:rPr>
                          <w:rStyle w:val="apple-style-span"/>
                          <w:rFonts w:ascii="Arial" w:hAnsi="Arial" w:cs="Arial"/>
                          <w:color w:val="000000"/>
                          <w:sz w:val="20"/>
                          <w:szCs w:val="20"/>
                          <w:lang w:val="en-AU"/>
                        </w:rPr>
                      </w:pPr>
                    </w:p>
                    <w:p w14:paraId="29A9273C" w14:textId="77777777" w:rsidR="0068588D" w:rsidRPr="008F1E87" w:rsidRDefault="0068588D" w:rsidP="0068588D">
                      <w:pPr>
                        <w:rPr>
                          <w:rFonts w:ascii="Arial" w:hAnsi="Arial" w:cs="Arial"/>
                          <w:color w:val="000000"/>
                          <w:sz w:val="20"/>
                          <w:szCs w:val="20"/>
                        </w:rPr>
                      </w:pPr>
                      <w:r w:rsidRPr="008F1E87">
                        <w:rPr>
                          <w:rStyle w:val="apple-style-span"/>
                          <w:rFonts w:ascii="Arial" w:hAnsi="Arial" w:cs="Arial"/>
                          <w:color w:val="000000"/>
                          <w:sz w:val="20"/>
                          <w:szCs w:val="20"/>
                          <w:lang w:val="en-AU"/>
                        </w:rPr>
                        <w:t xml:space="preserve">Abstracts, including lay-abstracts, and biographical information are available from </w:t>
                      </w:r>
                      <w:hyperlink r:id="rId8" w:history="1">
                        <w:r w:rsidRPr="008F1E87">
                          <w:rPr>
                            <w:rStyle w:val="Hyperlink"/>
                            <w:rFonts w:ascii="Arial" w:hAnsi="Arial" w:cs="Arial"/>
                            <w:sz w:val="20"/>
                            <w:szCs w:val="20"/>
                          </w:rPr>
                          <w:t>https://asmr.org.au/wp-content/uploads/2018/05/2018_ASMR_Awards_Booklet.pdf</w:t>
                        </w:r>
                      </w:hyperlink>
                    </w:p>
                    <w:p w14:paraId="706ACBEB" w14:textId="04A9D08E" w:rsidR="008F1E87" w:rsidRDefault="008F1E87"/>
                  </w:txbxContent>
                </v:textbox>
              </v:shape>
            </w:pict>
          </mc:Fallback>
        </mc:AlternateContent>
      </w:r>
      <w:r w:rsidRPr="00876464">
        <w:rPr>
          <w:rFonts w:ascii="Arial" w:hAnsi="Arial" w:cs="Arial"/>
          <w:noProof/>
          <w:lang w:val="en-AU" w:eastAsia="en-AU"/>
        </w:rPr>
        <w:drawing>
          <wp:anchor distT="0" distB="0" distL="114300" distR="114300" simplePos="0" relativeHeight="251659264" behindDoc="1" locked="0" layoutInCell="1" allowOverlap="1" wp14:anchorId="59D2B88A" wp14:editId="27466625">
            <wp:simplePos x="0" y="0"/>
            <wp:positionH relativeFrom="column">
              <wp:posOffset>133350</wp:posOffset>
            </wp:positionH>
            <wp:positionV relativeFrom="paragraph">
              <wp:posOffset>143510</wp:posOffset>
            </wp:positionV>
            <wp:extent cx="837565" cy="1047115"/>
            <wp:effectExtent l="0" t="0" r="635" b="635"/>
            <wp:wrapTight wrapText="bothSides">
              <wp:wrapPolygon edited="0">
                <wp:start x="0" y="0"/>
                <wp:lineTo x="0" y="21220"/>
                <wp:lineTo x="21125" y="21220"/>
                <wp:lineTo x="21125" y="0"/>
                <wp:lineTo x="0" y="0"/>
              </wp:wrapPolygon>
            </wp:wrapTight>
            <wp:docPr id="1" name="Picture 1" descr="Qld-CoA-Stylised-2LS-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MAR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1047115"/>
                    </a:xfrm>
                    <a:prstGeom prst="rect">
                      <a:avLst/>
                    </a:prstGeom>
                    <a:noFill/>
                  </pic:spPr>
                </pic:pic>
              </a:graphicData>
            </a:graphic>
            <wp14:sizeRelH relativeFrom="margin">
              <wp14:pctWidth>0</wp14:pctWidth>
            </wp14:sizeRelH>
            <wp14:sizeRelV relativeFrom="margin">
              <wp14:pctHeight>0</wp14:pctHeight>
            </wp14:sizeRelV>
          </wp:anchor>
        </w:drawing>
      </w:r>
    </w:p>
    <w:sectPr w:rsidR="00DE718E" w:rsidRPr="007543C4" w:rsidSect="008C6A7B">
      <w:footerReference w:type="default" r:id="rId10"/>
      <w:pgSz w:w="11907" w:h="16840" w:code="9"/>
      <w:pgMar w:top="539" w:right="927" w:bottom="719" w:left="72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F6AF" w14:textId="77777777" w:rsidR="009627B1" w:rsidRDefault="009627B1">
      <w:r>
        <w:separator/>
      </w:r>
    </w:p>
  </w:endnote>
  <w:endnote w:type="continuationSeparator" w:id="0">
    <w:p w14:paraId="777829F9" w14:textId="77777777" w:rsidR="009627B1" w:rsidRDefault="0096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A230" w14:textId="77777777" w:rsidR="00127105" w:rsidRPr="00522C01" w:rsidRDefault="00127105" w:rsidP="00FB6944">
    <w:pPr>
      <w:pBdr>
        <w:top w:val="single" w:sz="6" w:space="1" w:color="auto"/>
      </w:pBdr>
      <w:autoSpaceDE w:val="0"/>
      <w:autoSpaceDN w:val="0"/>
      <w:adjustRightInd w:val="0"/>
      <w:ind w:left="-720"/>
      <w:jc w:val="center"/>
      <w:outlineLvl w:val="0"/>
      <w:rPr>
        <w:rFonts w:ascii="Arial" w:hAnsi="Arial" w:cs="Arial"/>
        <w:sz w:val="18"/>
        <w:szCs w:val="18"/>
      </w:rPr>
    </w:pPr>
    <w:r w:rsidRPr="00522C01">
      <w:rPr>
        <w:rFonts w:ascii="Arial" w:hAnsi="Arial" w:cs="Arial"/>
        <w:sz w:val="18"/>
        <w:szCs w:val="18"/>
      </w:rPr>
      <w:t>The Australian Society for Medical Research ACN  000 599 235 - ABN 18  000 599 235</w:t>
    </w:r>
  </w:p>
  <w:p w14:paraId="71F9E50D" w14:textId="744DFB15" w:rsidR="00127105" w:rsidRPr="00522C01" w:rsidRDefault="00127105" w:rsidP="00FB6944">
    <w:pPr>
      <w:autoSpaceDE w:val="0"/>
      <w:autoSpaceDN w:val="0"/>
      <w:adjustRightInd w:val="0"/>
      <w:ind w:left="-720"/>
      <w:jc w:val="center"/>
      <w:outlineLvl w:val="0"/>
      <w:rPr>
        <w:rFonts w:ascii="Arial" w:hAnsi="Arial" w:cs="Arial"/>
        <w:sz w:val="18"/>
        <w:szCs w:val="18"/>
      </w:rPr>
    </w:pPr>
    <w:r w:rsidRPr="00522C01">
      <w:rPr>
        <w:rFonts w:ascii="Arial" w:hAnsi="Arial" w:cs="Arial"/>
        <w:sz w:val="18"/>
        <w:szCs w:val="18"/>
      </w:rPr>
      <w:t>Suite 702, Level 7, 37 Bligh Street, Sydney, NSW 2000  Ph: (02) 9230 0333, Fax (02) 9230 0339</w:t>
    </w:r>
  </w:p>
  <w:p w14:paraId="1AD506DB" w14:textId="6EA65B59" w:rsidR="00127105" w:rsidRPr="00522C01" w:rsidRDefault="00127105" w:rsidP="00FB6944">
    <w:pPr>
      <w:autoSpaceDE w:val="0"/>
      <w:autoSpaceDN w:val="0"/>
      <w:adjustRightInd w:val="0"/>
      <w:ind w:left="-720"/>
      <w:jc w:val="center"/>
      <w:rPr>
        <w:rFonts w:ascii="Arial" w:hAnsi="Arial" w:cs="Arial"/>
        <w:sz w:val="18"/>
        <w:szCs w:val="18"/>
      </w:rPr>
    </w:pPr>
    <w:r w:rsidRPr="00522C01">
      <w:rPr>
        <w:rFonts w:ascii="Arial" w:hAnsi="Arial" w:cs="Arial"/>
        <w:sz w:val="18"/>
        <w:szCs w:val="18"/>
      </w:rPr>
      <w:t>Email: asmr@alwaysonline.net.au, Website: www.asmr.org.au  Snr Executive Officer: Catherine West</w:t>
    </w:r>
  </w:p>
  <w:p w14:paraId="7974BF05" w14:textId="77777777" w:rsidR="00127105" w:rsidRPr="00522C01" w:rsidRDefault="0012710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AC09D" w14:textId="77777777" w:rsidR="009627B1" w:rsidRDefault="009627B1">
      <w:r>
        <w:separator/>
      </w:r>
    </w:p>
  </w:footnote>
  <w:footnote w:type="continuationSeparator" w:id="0">
    <w:p w14:paraId="4357F490" w14:textId="77777777" w:rsidR="009627B1" w:rsidRDefault="0096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3A"/>
    <w:rsid w:val="00002D03"/>
    <w:rsid w:val="000221FD"/>
    <w:rsid w:val="00027056"/>
    <w:rsid w:val="00057A7B"/>
    <w:rsid w:val="000711FF"/>
    <w:rsid w:val="00127105"/>
    <w:rsid w:val="00131EF0"/>
    <w:rsid w:val="001376C0"/>
    <w:rsid w:val="001C107A"/>
    <w:rsid w:val="001D1E66"/>
    <w:rsid w:val="001D69A0"/>
    <w:rsid w:val="00225C7D"/>
    <w:rsid w:val="00263318"/>
    <w:rsid w:val="0026372A"/>
    <w:rsid w:val="00263AA8"/>
    <w:rsid w:val="00270F92"/>
    <w:rsid w:val="00291A2F"/>
    <w:rsid w:val="003150E8"/>
    <w:rsid w:val="00317DFE"/>
    <w:rsid w:val="0034212C"/>
    <w:rsid w:val="00350A8D"/>
    <w:rsid w:val="0035613E"/>
    <w:rsid w:val="00361F68"/>
    <w:rsid w:val="003653E8"/>
    <w:rsid w:val="00384F2D"/>
    <w:rsid w:val="003D55B8"/>
    <w:rsid w:val="00417AF8"/>
    <w:rsid w:val="00420A7C"/>
    <w:rsid w:val="00426FFC"/>
    <w:rsid w:val="004719EC"/>
    <w:rsid w:val="00472A87"/>
    <w:rsid w:val="0047445D"/>
    <w:rsid w:val="004C4ADE"/>
    <w:rsid w:val="004D18EB"/>
    <w:rsid w:val="004E2DD1"/>
    <w:rsid w:val="005065BB"/>
    <w:rsid w:val="0051229A"/>
    <w:rsid w:val="00517968"/>
    <w:rsid w:val="00517B3B"/>
    <w:rsid w:val="00522C01"/>
    <w:rsid w:val="00523335"/>
    <w:rsid w:val="00530F9B"/>
    <w:rsid w:val="005315BE"/>
    <w:rsid w:val="00550FE3"/>
    <w:rsid w:val="00554070"/>
    <w:rsid w:val="0056656B"/>
    <w:rsid w:val="0059206A"/>
    <w:rsid w:val="005A66E3"/>
    <w:rsid w:val="005C7CE5"/>
    <w:rsid w:val="005D1966"/>
    <w:rsid w:val="005E282D"/>
    <w:rsid w:val="005E5B3B"/>
    <w:rsid w:val="00604E81"/>
    <w:rsid w:val="0061147E"/>
    <w:rsid w:val="00663CCF"/>
    <w:rsid w:val="0068588D"/>
    <w:rsid w:val="006D01CD"/>
    <w:rsid w:val="006F2512"/>
    <w:rsid w:val="0070715E"/>
    <w:rsid w:val="00716049"/>
    <w:rsid w:val="007230A6"/>
    <w:rsid w:val="007543C4"/>
    <w:rsid w:val="00774724"/>
    <w:rsid w:val="0078181A"/>
    <w:rsid w:val="007C6694"/>
    <w:rsid w:val="00810EC1"/>
    <w:rsid w:val="00812DAC"/>
    <w:rsid w:val="00852C5F"/>
    <w:rsid w:val="00854A36"/>
    <w:rsid w:val="008A644A"/>
    <w:rsid w:val="008B2776"/>
    <w:rsid w:val="008C270A"/>
    <w:rsid w:val="008C6A7B"/>
    <w:rsid w:val="008F003A"/>
    <w:rsid w:val="008F1E87"/>
    <w:rsid w:val="00900A93"/>
    <w:rsid w:val="00902449"/>
    <w:rsid w:val="00946B28"/>
    <w:rsid w:val="009627B1"/>
    <w:rsid w:val="00A11B7F"/>
    <w:rsid w:val="00A3118E"/>
    <w:rsid w:val="00A40984"/>
    <w:rsid w:val="00A52C6A"/>
    <w:rsid w:val="00A94C29"/>
    <w:rsid w:val="00B004B0"/>
    <w:rsid w:val="00B01B73"/>
    <w:rsid w:val="00B07E1A"/>
    <w:rsid w:val="00B31987"/>
    <w:rsid w:val="00B45B15"/>
    <w:rsid w:val="00BB3AE1"/>
    <w:rsid w:val="00BB403F"/>
    <w:rsid w:val="00BC5128"/>
    <w:rsid w:val="00BD04B3"/>
    <w:rsid w:val="00BE212F"/>
    <w:rsid w:val="00BF6527"/>
    <w:rsid w:val="00C0453F"/>
    <w:rsid w:val="00C76897"/>
    <w:rsid w:val="00C82295"/>
    <w:rsid w:val="00C83D48"/>
    <w:rsid w:val="00C86468"/>
    <w:rsid w:val="00CA4929"/>
    <w:rsid w:val="00CC5FB5"/>
    <w:rsid w:val="00CE0748"/>
    <w:rsid w:val="00CE49A7"/>
    <w:rsid w:val="00D2349C"/>
    <w:rsid w:val="00D42E31"/>
    <w:rsid w:val="00D72345"/>
    <w:rsid w:val="00D93009"/>
    <w:rsid w:val="00D95425"/>
    <w:rsid w:val="00DB2FF8"/>
    <w:rsid w:val="00DD3970"/>
    <w:rsid w:val="00DE718E"/>
    <w:rsid w:val="00DF10A7"/>
    <w:rsid w:val="00E1567F"/>
    <w:rsid w:val="00E300D4"/>
    <w:rsid w:val="00E476BF"/>
    <w:rsid w:val="00E51AF5"/>
    <w:rsid w:val="00E51D59"/>
    <w:rsid w:val="00E55818"/>
    <w:rsid w:val="00E55A33"/>
    <w:rsid w:val="00E63899"/>
    <w:rsid w:val="00E774BE"/>
    <w:rsid w:val="00E91EF0"/>
    <w:rsid w:val="00E967A0"/>
    <w:rsid w:val="00EA7F57"/>
    <w:rsid w:val="00EB5325"/>
    <w:rsid w:val="00ED12F5"/>
    <w:rsid w:val="00ED5DE9"/>
    <w:rsid w:val="00F122A5"/>
    <w:rsid w:val="00F375D9"/>
    <w:rsid w:val="00FB6944"/>
    <w:rsid w:val="00FF5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686DD"/>
  <w15:docId w15:val="{16B2B4DF-0272-4BFC-888E-4F02678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4A0"/>
    <w:pPr>
      <w:tabs>
        <w:tab w:val="center" w:pos="4320"/>
        <w:tab w:val="right" w:pos="8640"/>
      </w:tabs>
    </w:pPr>
  </w:style>
  <w:style w:type="paragraph" w:styleId="Footer">
    <w:name w:val="footer"/>
    <w:basedOn w:val="Normal"/>
    <w:semiHidden/>
    <w:rsid w:val="000F44A0"/>
    <w:pPr>
      <w:tabs>
        <w:tab w:val="center" w:pos="4320"/>
        <w:tab w:val="right" w:pos="8640"/>
      </w:tabs>
    </w:pPr>
  </w:style>
  <w:style w:type="character" w:styleId="Hyperlink">
    <w:name w:val="Hyperlink"/>
    <w:basedOn w:val="DefaultParagraphFont"/>
    <w:rsid w:val="000F44A0"/>
    <w:rPr>
      <w:color w:val="0000FF"/>
      <w:u w:val="single"/>
    </w:rPr>
  </w:style>
  <w:style w:type="paragraph" w:styleId="BalloonText">
    <w:name w:val="Balloon Text"/>
    <w:basedOn w:val="Normal"/>
    <w:semiHidden/>
    <w:rsid w:val="001C107A"/>
    <w:rPr>
      <w:rFonts w:ascii="Tahoma" w:hAnsi="Tahoma" w:cs="Tahoma"/>
      <w:sz w:val="16"/>
      <w:szCs w:val="16"/>
    </w:rPr>
  </w:style>
  <w:style w:type="paragraph" w:customStyle="1" w:styleId="wallacepara">
    <w:name w:val="wallacepara"/>
    <w:basedOn w:val="Normal"/>
    <w:rsid w:val="00DE718E"/>
    <w:pPr>
      <w:spacing w:before="100" w:beforeAutospacing="1" w:after="100" w:afterAutospacing="1"/>
    </w:pPr>
    <w:rPr>
      <w:lang w:val="en-AU" w:eastAsia="en-AU"/>
    </w:rPr>
  </w:style>
  <w:style w:type="character" w:styleId="Emphasis">
    <w:name w:val="Emphasis"/>
    <w:basedOn w:val="DefaultParagraphFont"/>
    <w:qFormat/>
    <w:rsid w:val="00DE718E"/>
    <w:rPr>
      <w:i/>
      <w:iCs/>
    </w:rPr>
  </w:style>
  <w:style w:type="character" w:customStyle="1" w:styleId="boldheaders1">
    <w:name w:val="boldheaders1"/>
    <w:basedOn w:val="DefaultParagraphFont"/>
    <w:rsid w:val="008C6A7B"/>
    <w:rPr>
      <w:b/>
      <w:bCs/>
      <w:color w:val="044B7F"/>
      <w:sz w:val="16"/>
      <w:szCs w:val="16"/>
    </w:rPr>
  </w:style>
  <w:style w:type="paragraph" w:styleId="NormalWeb">
    <w:name w:val="Normal (Web)"/>
    <w:basedOn w:val="Normal"/>
    <w:rsid w:val="008C6A7B"/>
    <w:pPr>
      <w:spacing w:before="100" w:beforeAutospacing="1" w:after="100" w:afterAutospacing="1"/>
    </w:pPr>
    <w:rPr>
      <w:lang w:val="en-AU" w:eastAsia="en-AU"/>
    </w:rPr>
  </w:style>
  <w:style w:type="character" w:customStyle="1" w:styleId="apple-style-span">
    <w:name w:val="apple-style-span"/>
    <w:basedOn w:val="DefaultParagraphFont"/>
    <w:rsid w:val="00B31987"/>
    <w:rPr>
      <w:rFonts w:cs="Times New Roman"/>
    </w:rPr>
  </w:style>
  <w:style w:type="paragraph" w:styleId="NoSpacing">
    <w:name w:val="No Spacing"/>
    <w:qFormat/>
    <w:rsid w:val="00B31987"/>
    <w:rPr>
      <w:rFonts w:ascii="Calibri" w:eastAsia="Calibri" w:hAnsi="Calibri"/>
      <w:sz w:val="22"/>
      <w:szCs w:val="22"/>
    </w:rPr>
  </w:style>
  <w:style w:type="paragraph" w:styleId="PlainText">
    <w:name w:val="Plain Text"/>
    <w:basedOn w:val="Normal"/>
    <w:link w:val="PlainTextChar"/>
    <w:rsid w:val="00C76897"/>
    <w:rPr>
      <w:rFonts w:ascii="Consolas" w:hAnsi="Consolas"/>
      <w:sz w:val="21"/>
      <w:szCs w:val="21"/>
    </w:rPr>
  </w:style>
  <w:style w:type="character" w:customStyle="1" w:styleId="PlainTextChar">
    <w:name w:val="Plain Text Char"/>
    <w:basedOn w:val="DefaultParagraphFont"/>
    <w:link w:val="PlainText"/>
    <w:locked/>
    <w:rsid w:val="00C76897"/>
    <w:rPr>
      <w:rFonts w:ascii="Consolas"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6931">
      <w:bodyDiv w:val="1"/>
      <w:marLeft w:val="0"/>
      <w:marRight w:val="0"/>
      <w:marTop w:val="0"/>
      <w:marBottom w:val="0"/>
      <w:divBdr>
        <w:top w:val="none" w:sz="0" w:space="0" w:color="auto"/>
        <w:left w:val="none" w:sz="0" w:space="0" w:color="auto"/>
        <w:bottom w:val="none" w:sz="0" w:space="0" w:color="auto"/>
        <w:right w:val="none" w:sz="0" w:space="0" w:color="auto"/>
      </w:divBdr>
      <w:divsChild>
        <w:div w:id="921573054">
          <w:marLeft w:val="0"/>
          <w:marRight w:val="0"/>
          <w:marTop w:val="0"/>
          <w:marBottom w:val="0"/>
          <w:divBdr>
            <w:top w:val="none" w:sz="0" w:space="0" w:color="auto"/>
            <w:left w:val="none" w:sz="0" w:space="0" w:color="auto"/>
            <w:bottom w:val="none" w:sz="0" w:space="0" w:color="auto"/>
            <w:right w:val="none" w:sz="0" w:space="0" w:color="auto"/>
          </w:divBdr>
          <w:divsChild>
            <w:div w:id="1226144578">
              <w:marLeft w:val="0"/>
              <w:marRight w:val="0"/>
              <w:marTop w:val="0"/>
              <w:marBottom w:val="0"/>
              <w:divBdr>
                <w:top w:val="none" w:sz="0" w:space="0" w:color="auto"/>
                <w:left w:val="none" w:sz="0" w:space="0" w:color="auto"/>
                <w:bottom w:val="none" w:sz="0" w:space="0" w:color="auto"/>
                <w:right w:val="none" w:sz="0" w:space="0" w:color="auto"/>
              </w:divBdr>
              <w:divsChild>
                <w:div w:id="1044062035">
                  <w:marLeft w:val="15"/>
                  <w:marRight w:val="0"/>
                  <w:marTop w:val="0"/>
                  <w:marBottom w:val="0"/>
                  <w:divBdr>
                    <w:top w:val="none" w:sz="0" w:space="0" w:color="auto"/>
                    <w:left w:val="none" w:sz="0" w:space="0" w:color="auto"/>
                    <w:bottom w:val="none" w:sz="0" w:space="0" w:color="auto"/>
                    <w:right w:val="none" w:sz="0" w:space="0" w:color="auto"/>
                  </w:divBdr>
                  <w:divsChild>
                    <w:div w:id="928195925">
                      <w:marLeft w:val="0"/>
                      <w:marRight w:val="0"/>
                      <w:marTop w:val="0"/>
                      <w:marBottom w:val="0"/>
                      <w:divBdr>
                        <w:top w:val="none" w:sz="0" w:space="0" w:color="auto"/>
                        <w:left w:val="none" w:sz="0" w:space="0" w:color="auto"/>
                        <w:bottom w:val="none" w:sz="0" w:space="0" w:color="auto"/>
                        <w:right w:val="none" w:sz="0" w:space="0" w:color="auto"/>
                      </w:divBdr>
                      <w:divsChild>
                        <w:div w:id="1934628440">
                          <w:marLeft w:val="0"/>
                          <w:marRight w:val="0"/>
                          <w:marTop w:val="0"/>
                          <w:marBottom w:val="0"/>
                          <w:divBdr>
                            <w:top w:val="none" w:sz="0" w:space="0" w:color="auto"/>
                            <w:left w:val="none" w:sz="0" w:space="0" w:color="auto"/>
                            <w:bottom w:val="none" w:sz="0" w:space="0" w:color="auto"/>
                            <w:right w:val="none" w:sz="0" w:space="0" w:color="auto"/>
                          </w:divBdr>
                          <w:divsChild>
                            <w:div w:id="1423993383">
                              <w:marLeft w:val="0"/>
                              <w:marRight w:val="0"/>
                              <w:marTop w:val="0"/>
                              <w:marBottom w:val="0"/>
                              <w:divBdr>
                                <w:top w:val="none" w:sz="0" w:space="0" w:color="auto"/>
                                <w:left w:val="none" w:sz="0" w:space="0" w:color="auto"/>
                                <w:bottom w:val="none" w:sz="0" w:space="0" w:color="auto"/>
                                <w:right w:val="none" w:sz="0" w:space="0" w:color="auto"/>
                              </w:divBdr>
                              <w:divsChild>
                                <w:div w:id="12868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mr.org.au/wp-content/uploads/2018/05/2018_ASMR_Awards_Booklet.pdf" TargetMode="External"/><Relationship Id="rId3" Type="http://schemas.openxmlformats.org/officeDocument/2006/relationships/webSettings" Target="webSettings.xml"/><Relationship Id="rId7" Type="http://schemas.openxmlformats.org/officeDocument/2006/relationships/hyperlink" Target="https://asmr.org.au/wp-content/uploads/2018/05/2018_ASMR_Awards_Bookle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st\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Australian Society for Medical Research</vt:lpstr>
    </vt:vector>
  </TitlesOfParts>
  <Company>ASMR</Company>
  <LinksUpToDate>false</LinksUpToDate>
  <CharactersWithSpaces>3350</CharactersWithSpaces>
  <SharedDoc>false</SharedDoc>
  <HLinks>
    <vt:vector size="6" baseType="variant">
      <vt:variant>
        <vt:i4>3538997</vt:i4>
      </vt:variant>
      <vt:variant>
        <vt:i4>0</vt:i4>
      </vt:variant>
      <vt:variant>
        <vt:i4>0</vt:i4>
      </vt:variant>
      <vt:variant>
        <vt:i4>5</vt:i4>
      </vt:variant>
      <vt:variant>
        <vt:lpwstr>http://asmr.org.au/MRWMedia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Society for Medical Research</dc:title>
  <dc:creator>Test</dc:creator>
  <cp:lastModifiedBy>Cath</cp:lastModifiedBy>
  <cp:revision>2</cp:revision>
  <cp:lastPrinted>2014-05-30T02:54:00Z</cp:lastPrinted>
  <dcterms:created xsi:type="dcterms:W3CDTF">2018-05-29T04:20:00Z</dcterms:created>
  <dcterms:modified xsi:type="dcterms:W3CDTF">2018-05-29T04:20:00Z</dcterms:modified>
</cp:coreProperties>
</file>